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63E52767"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47620">
        <w:rPr>
          <w:rFonts w:cs="Arial" w:hint="eastAsia"/>
        </w:rPr>
        <w:t>29</w:t>
      </w:r>
      <w:r w:rsidRPr="00863065">
        <w:rPr>
          <w:rFonts w:cs="Arial"/>
        </w:rPr>
        <w:tab/>
        <w:t>R</w:t>
      </w:r>
      <w:r>
        <w:rPr>
          <w:rFonts w:cs="Arial" w:hint="eastAsia"/>
        </w:rPr>
        <w:t>2</w:t>
      </w:r>
      <w:r w:rsidRPr="00863065">
        <w:rPr>
          <w:rFonts w:cs="Arial"/>
        </w:rPr>
        <w:t>-</w:t>
      </w:r>
      <w:r>
        <w:rPr>
          <w:rFonts w:cs="Arial"/>
        </w:rPr>
        <w:t>2</w:t>
      </w:r>
      <w:r w:rsidR="00C05D5D">
        <w:rPr>
          <w:rFonts w:cs="Arial" w:hint="eastAsia"/>
        </w:rPr>
        <w:t>5</w:t>
      </w:r>
      <w:r w:rsidR="00EF5858">
        <w:rPr>
          <w:rFonts w:cs="Arial" w:hint="eastAsia"/>
        </w:rPr>
        <w:t>00920</w:t>
      </w:r>
    </w:p>
    <w:p w14:paraId="298061C1" w14:textId="1DA9722D" w:rsidR="005857F6" w:rsidRPr="00863065" w:rsidRDefault="005857F6" w:rsidP="005857F6">
      <w:pPr>
        <w:pStyle w:val="a7"/>
        <w:tabs>
          <w:tab w:val="left" w:pos="709"/>
          <w:tab w:val="right" w:pos="9639"/>
        </w:tabs>
        <w:spacing w:after="0"/>
        <w:jc w:val="left"/>
        <w:rPr>
          <w:rFonts w:cs="Arial"/>
          <w:lang w:val="en-US"/>
        </w:rPr>
      </w:pPr>
      <w:r>
        <w:rPr>
          <w:rFonts w:cs="Arial"/>
          <w:lang w:val="en-US"/>
        </w:rPr>
        <w:t xml:space="preserve">Athens, Greece, </w:t>
      </w:r>
      <w:r w:rsidR="00A47620">
        <w:rPr>
          <w:rFonts w:cs="Arial" w:hint="eastAsia"/>
          <w:lang w:val="en-US"/>
        </w:rPr>
        <w:t>1</w:t>
      </w:r>
      <w:r>
        <w:rPr>
          <w:rFonts w:cs="Arial"/>
          <w:lang w:val="en-US"/>
        </w:rPr>
        <w:t>7</w:t>
      </w:r>
      <w:r>
        <w:rPr>
          <w:rFonts w:cs="Arial"/>
          <w:vertAlign w:val="superscript"/>
          <w:lang w:val="en-US"/>
        </w:rPr>
        <w:t>th</w:t>
      </w:r>
      <w:r>
        <w:rPr>
          <w:rFonts w:cs="Arial" w:hint="eastAsia"/>
          <w:lang w:val="en-US"/>
        </w:rPr>
        <w:t xml:space="preserve"> </w:t>
      </w:r>
      <w:r>
        <w:rPr>
          <w:rFonts w:cs="Arial"/>
          <w:lang w:val="en-US"/>
        </w:rPr>
        <w:t>–</w:t>
      </w:r>
      <w:r>
        <w:rPr>
          <w:rFonts w:cs="Arial" w:hint="eastAsia"/>
          <w:lang w:val="en-US"/>
        </w:rPr>
        <w:t xml:space="preserve"> </w:t>
      </w:r>
      <w:r w:rsidR="00A47620">
        <w:rPr>
          <w:rFonts w:cs="Arial" w:hint="eastAsia"/>
          <w:lang w:val="en-US"/>
        </w:rPr>
        <w:t>21</w:t>
      </w:r>
      <w:r w:rsidR="00A47620" w:rsidRPr="00A47620">
        <w:rPr>
          <w:rFonts w:cs="Arial" w:hint="eastAsia"/>
          <w:vertAlign w:val="superscript"/>
          <w:lang w:val="en-US"/>
        </w:rPr>
        <w:t>st</w:t>
      </w:r>
      <w:r w:rsidR="00A47620">
        <w:rPr>
          <w:rFonts w:cs="Arial" w:hint="eastAsia"/>
          <w:lang w:val="en-US"/>
        </w:rPr>
        <w:t xml:space="preserve"> February</w:t>
      </w:r>
      <w:r w:rsidRPr="00802E96">
        <w:rPr>
          <w:rFonts w:cs="Arial"/>
          <w:lang w:val="en-US"/>
        </w:rPr>
        <w:t xml:space="preserve"> 20</w:t>
      </w:r>
      <w:r>
        <w:rPr>
          <w:rFonts w:cs="Arial"/>
          <w:lang w:val="en-US"/>
        </w:rPr>
        <w:t>2</w:t>
      </w:r>
      <w:r w:rsidR="00A47620">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52A3CAA2"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A67475" w:rsidRPr="00A67475">
        <w:rPr>
          <w:rFonts w:cs="Arial"/>
          <w:b/>
          <w:sz w:val="24"/>
        </w:rPr>
        <w:t>Discussion on AIoT general aspects</w:t>
      </w:r>
    </w:p>
    <w:p w14:paraId="0F8951C0" w14:textId="3A2C4E0D"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63404040"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A400A">
        <w:rPr>
          <w:rFonts w:cs="Arial" w:hint="eastAsia"/>
          <w:b/>
          <w:sz w:val="24"/>
        </w:rPr>
        <w:t>8</w:t>
      </w:r>
      <w:r>
        <w:rPr>
          <w:rFonts w:cs="Arial"/>
          <w:b/>
          <w:sz w:val="24"/>
        </w:rPr>
        <w:t>.</w:t>
      </w:r>
      <w:r w:rsidR="002A400A">
        <w:rPr>
          <w:rFonts w:cs="Arial" w:hint="eastAsia"/>
          <w:b/>
          <w:sz w:val="24"/>
        </w:rPr>
        <w:t>2</w:t>
      </w:r>
      <w:r>
        <w:rPr>
          <w:rFonts w:cs="Arial"/>
          <w:b/>
          <w:sz w:val="24"/>
        </w:rPr>
        <w:t>.</w:t>
      </w:r>
      <w:r w:rsidR="009F015C">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4805C394" w:rsidR="007E2FC8" w:rsidRDefault="00945652" w:rsidP="007E2FC8">
      <w:pPr>
        <w:rPr>
          <w:szCs w:val="22"/>
        </w:rPr>
      </w:pPr>
      <w:r>
        <w:rPr>
          <w:rFonts w:hint="eastAsia"/>
          <w:szCs w:val="22"/>
        </w:rPr>
        <w:t>The study for Ambient IoT solutions is concluded in RAN#104 and the discussion for normative phase begins in this meeting. We would like to discuss general (and fundamental) aspects of A-IoT AS layer to kick off the Stage-3 discussion.</w:t>
      </w:r>
    </w:p>
    <w:p w14:paraId="701CA362" w14:textId="77777777" w:rsidR="00945652" w:rsidRPr="00262F8E" w:rsidRDefault="00945652"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36062C7F" w:rsidR="007E2FC8" w:rsidRDefault="00DA3F90" w:rsidP="007E2FC8">
      <w:pPr>
        <w:pStyle w:val="2"/>
        <w:numPr>
          <w:ilvl w:val="1"/>
          <w:numId w:val="2"/>
        </w:numPr>
        <w:rPr>
          <w:rFonts w:cs="Arial"/>
        </w:rPr>
      </w:pPr>
      <w:r>
        <w:rPr>
          <w:rFonts w:cs="Arial" w:hint="eastAsia"/>
        </w:rPr>
        <w:t>Multiplexing in A-IoT MAC layer</w:t>
      </w:r>
    </w:p>
    <w:p w14:paraId="5432FD55" w14:textId="177FDD38" w:rsidR="008A51A8" w:rsidRDefault="00A6255E" w:rsidP="00A6255E">
      <w:pPr>
        <w:rPr>
          <w:bCs/>
          <w:szCs w:val="22"/>
        </w:rPr>
      </w:pPr>
      <w:r w:rsidRPr="00A6255E">
        <w:rPr>
          <w:bCs/>
          <w:szCs w:val="22"/>
        </w:rPr>
        <w:t>This chapter discusses the relationship of the A-IoT MAC layer to the physical layer.</w:t>
      </w:r>
    </w:p>
    <w:p w14:paraId="1092D833" w14:textId="1166533F" w:rsidR="00A6255E" w:rsidRDefault="00A6255E" w:rsidP="007E2FC8">
      <w:pPr>
        <w:rPr>
          <w:bCs/>
          <w:szCs w:val="22"/>
        </w:rPr>
      </w:pPr>
      <w:r w:rsidRPr="00A6255E">
        <w:rPr>
          <w:bCs/>
          <w:szCs w:val="22"/>
        </w:rPr>
        <w:t>In the NR MAC</w:t>
      </w:r>
      <w:r w:rsidR="00941CDE">
        <w:rPr>
          <w:rFonts w:hint="eastAsia"/>
          <w:bCs/>
          <w:szCs w:val="22"/>
        </w:rPr>
        <w:t xml:space="preserve"> </w:t>
      </w:r>
      <w:r w:rsidR="000D63ED">
        <w:rPr>
          <w:rFonts w:hint="eastAsia"/>
          <w:bCs/>
          <w:szCs w:val="22"/>
        </w:rPr>
        <w:t>[1]</w:t>
      </w:r>
      <w:r w:rsidRPr="00A6255E">
        <w:rPr>
          <w:bCs/>
          <w:szCs w:val="22"/>
        </w:rPr>
        <w:t xml:space="preserve">, </w:t>
      </w:r>
      <w:r>
        <w:rPr>
          <w:rFonts w:hint="eastAsia"/>
          <w:bCs/>
          <w:szCs w:val="22"/>
        </w:rPr>
        <w:t xml:space="preserve">a </w:t>
      </w:r>
      <w:r w:rsidRPr="00A6255E">
        <w:rPr>
          <w:bCs/>
          <w:szCs w:val="22"/>
        </w:rPr>
        <w:t xml:space="preserve">MAC SDU coming down from the upper layer (RLC) </w:t>
      </w:r>
      <w:r>
        <w:rPr>
          <w:rFonts w:hint="eastAsia"/>
          <w:bCs/>
          <w:szCs w:val="22"/>
        </w:rPr>
        <w:t>or a</w:t>
      </w:r>
      <w:r w:rsidRPr="00A6255E">
        <w:rPr>
          <w:bCs/>
          <w:szCs w:val="22"/>
        </w:rPr>
        <w:t xml:space="preserve"> control signal generated </w:t>
      </w:r>
      <w:r>
        <w:rPr>
          <w:rFonts w:hint="eastAsia"/>
          <w:bCs/>
          <w:szCs w:val="22"/>
        </w:rPr>
        <w:t>in</w:t>
      </w:r>
      <w:r w:rsidRPr="00A6255E">
        <w:rPr>
          <w:bCs/>
          <w:szCs w:val="22"/>
        </w:rPr>
        <w:t xml:space="preserve"> the MAC layer</w:t>
      </w:r>
      <w:r>
        <w:rPr>
          <w:rFonts w:hint="eastAsia"/>
          <w:bCs/>
          <w:szCs w:val="22"/>
        </w:rPr>
        <w:t xml:space="preserve"> </w:t>
      </w:r>
      <w:r w:rsidRPr="00A6255E">
        <w:rPr>
          <w:bCs/>
          <w:szCs w:val="22"/>
        </w:rPr>
        <w:t xml:space="preserve">(MAC CE) </w:t>
      </w:r>
      <w:r>
        <w:rPr>
          <w:rFonts w:hint="eastAsia"/>
          <w:bCs/>
          <w:szCs w:val="22"/>
        </w:rPr>
        <w:t>is</w:t>
      </w:r>
      <w:r w:rsidRPr="00A6255E">
        <w:rPr>
          <w:bCs/>
          <w:szCs w:val="22"/>
        </w:rPr>
        <w:t xml:space="preserve"> added with </w:t>
      </w:r>
      <w:r>
        <w:rPr>
          <w:rFonts w:hint="eastAsia"/>
          <w:bCs/>
          <w:szCs w:val="22"/>
        </w:rPr>
        <w:t xml:space="preserve">a </w:t>
      </w:r>
      <w:r w:rsidRPr="00A6255E">
        <w:rPr>
          <w:bCs/>
          <w:szCs w:val="22"/>
        </w:rPr>
        <w:t xml:space="preserve">MAC subheader to </w:t>
      </w:r>
      <w:r>
        <w:rPr>
          <w:rFonts w:hint="eastAsia"/>
          <w:bCs/>
          <w:szCs w:val="22"/>
        </w:rPr>
        <w:t>be a</w:t>
      </w:r>
      <w:r w:rsidRPr="00A6255E">
        <w:rPr>
          <w:bCs/>
          <w:szCs w:val="22"/>
        </w:rPr>
        <w:t xml:space="preserve"> MAC subPDU. Multiple MAC subPDUs generated in this way are concatenated and assigned a padding bit to align them with the </w:t>
      </w:r>
      <w:r>
        <w:rPr>
          <w:rFonts w:hint="eastAsia"/>
          <w:bCs/>
          <w:szCs w:val="22"/>
        </w:rPr>
        <w:t>transport block size</w:t>
      </w:r>
      <w:r w:rsidRPr="00A6255E">
        <w:rPr>
          <w:bCs/>
          <w:szCs w:val="22"/>
        </w:rPr>
        <w:t xml:space="preserve"> in the physical layer.</w:t>
      </w:r>
    </w:p>
    <w:p w14:paraId="272E6E12" w14:textId="470657C2" w:rsidR="00A6255E" w:rsidRDefault="00A6255E" w:rsidP="00A6255E">
      <w:pPr>
        <w:rPr>
          <w:bCs/>
          <w:szCs w:val="22"/>
        </w:rPr>
      </w:pPr>
      <w:r w:rsidRPr="00A6255E">
        <w:rPr>
          <w:bCs/>
          <w:szCs w:val="22"/>
        </w:rPr>
        <w:t xml:space="preserve">We believe that a similar mechanism can be reused in the A-IoT MAC layer. In other words, as shown in the </w:t>
      </w:r>
      <w:r>
        <w:rPr>
          <w:rFonts w:hint="eastAsia"/>
          <w:bCs/>
          <w:szCs w:val="22"/>
        </w:rPr>
        <w:t>F</w:t>
      </w:r>
      <w:r w:rsidRPr="00A6255E">
        <w:rPr>
          <w:bCs/>
          <w:szCs w:val="22"/>
        </w:rPr>
        <w:t>igure</w:t>
      </w:r>
      <w:r>
        <w:rPr>
          <w:rFonts w:hint="eastAsia"/>
          <w:bCs/>
          <w:szCs w:val="22"/>
        </w:rPr>
        <w:t xml:space="preserve"> 1</w:t>
      </w:r>
      <w:r w:rsidRPr="00A6255E">
        <w:rPr>
          <w:bCs/>
          <w:szCs w:val="22"/>
        </w:rPr>
        <w:t xml:space="preserve">, upper layer data coming down from A-IoT NAS </w:t>
      </w:r>
      <w:r>
        <w:rPr>
          <w:rFonts w:hint="eastAsia"/>
          <w:bCs/>
          <w:szCs w:val="22"/>
        </w:rPr>
        <w:t>or</w:t>
      </w:r>
      <w:r w:rsidRPr="00A6255E">
        <w:rPr>
          <w:bCs/>
          <w:szCs w:val="22"/>
        </w:rPr>
        <w:t xml:space="preserve"> </w:t>
      </w:r>
      <w:r>
        <w:rPr>
          <w:rFonts w:hint="eastAsia"/>
          <w:bCs/>
          <w:szCs w:val="22"/>
        </w:rPr>
        <w:t>a</w:t>
      </w:r>
      <w:r w:rsidRPr="00A6255E">
        <w:rPr>
          <w:bCs/>
          <w:szCs w:val="22"/>
        </w:rPr>
        <w:t xml:space="preserve"> control signal generated </w:t>
      </w:r>
      <w:r>
        <w:rPr>
          <w:rFonts w:hint="eastAsia"/>
          <w:bCs/>
          <w:szCs w:val="22"/>
        </w:rPr>
        <w:t>in</w:t>
      </w:r>
      <w:r w:rsidRPr="00A6255E">
        <w:rPr>
          <w:bCs/>
          <w:szCs w:val="22"/>
        </w:rPr>
        <w:t xml:space="preserve"> the A-IoT MAC layer (e.g., A-IoT paging</w:t>
      </w:r>
      <w:r>
        <w:rPr>
          <w:rFonts w:hint="eastAsia"/>
          <w:bCs/>
          <w:szCs w:val="22"/>
        </w:rPr>
        <w:t xml:space="preserve"> message</w:t>
      </w:r>
      <w:r w:rsidRPr="00A6255E">
        <w:rPr>
          <w:bCs/>
          <w:szCs w:val="22"/>
        </w:rPr>
        <w:t xml:space="preserve">, A-IoT Msg1, Msg2, etc.) </w:t>
      </w:r>
      <w:r>
        <w:rPr>
          <w:rFonts w:hint="eastAsia"/>
          <w:bCs/>
          <w:szCs w:val="22"/>
        </w:rPr>
        <w:t>can be added with</w:t>
      </w:r>
      <w:r w:rsidRPr="00A6255E">
        <w:rPr>
          <w:bCs/>
          <w:szCs w:val="22"/>
        </w:rPr>
        <w:t xml:space="preserve"> an A-IoT MAC subheader to</w:t>
      </w:r>
      <w:r>
        <w:rPr>
          <w:rFonts w:hint="eastAsia"/>
          <w:bCs/>
          <w:szCs w:val="22"/>
        </w:rPr>
        <w:t xml:space="preserve"> be</w:t>
      </w:r>
      <w:r w:rsidRPr="00A6255E">
        <w:rPr>
          <w:bCs/>
          <w:szCs w:val="22"/>
        </w:rPr>
        <w:t xml:space="preserve"> </w:t>
      </w:r>
      <w:r>
        <w:rPr>
          <w:rFonts w:hint="eastAsia"/>
          <w:bCs/>
          <w:szCs w:val="22"/>
        </w:rPr>
        <w:t>an</w:t>
      </w:r>
      <w:r w:rsidRPr="00A6255E">
        <w:rPr>
          <w:bCs/>
          <w:szCs w:val="22"/>
        </w:rPr>
        <w:t xml:space="preserve"> A-IoT MAC subPDU. </w:t>
      </w:r>
      <w:r>
        <w:rPr>
          <w:rFonts w:hint="eastAsia"/>
          <w:bCs/>
          <w:szCs w:val="22"/>
        </w:rPr>
        <w:t>Although w</w:t>
      </w:r>
      <w:r w:rsidRPr="00A6255E">
        <w:rPr>
          <w:bCs/>
          <w:szCs w:val="22"/>
        </w:rPr>
        <w:t xml:space="preserve">hether there is a </w:t>
      </w:r>
      <w:r>
        <w:rPr>
          <w:rFonts w:hint="eastAsia"/>
          <w:bCs/>
          <w:szCs w:val="22"/>
        </w:rPr>
        <w:t>need</w:t>
      </w:r>
      <w:r w:rsidRPr="00A6255E">
        <w:rPr>
          <w:bCs/>
          <w:szCs w:val="22"/>
        </w:rPr>
        <w:t xml:space="preserve"> to concatenate multiple A-IoT MAC subPDUs depends on future discussion,</w:t>
      </w:r>
      <w:r w:rsidR="000F2140">
        <w:rPr>
          <w:rFonts w:hint="eastAsia"/>
          <w:bCs/>
          <w:szCs w:val="22"/>
        </w:rPr>
        <w:t xml:space="preserve"> </w:t>
      </w:r>
      <w:r w:rsidRPr="00A6255E">
        <w:rPr>
          <w:bCs/>
          <w:szCs w:val="22"/>
        </w:rPr>
        <w:t>padding bit</w:t>
      </w:r>
      <w:r w:rsidR="000F2140">
        <w:rPr>
          <w:rFonts w:hint="eastAsia"/>
          <w:bCs/>
          <w:szCs w:val="22"/>
        </w:rPr>
        <w:t>s</w:t>
      </w:r>
      <w:r w:rsidRPr="00A6255E">
        <w:rPr>
          <w:bCs/>
          <w:szCs w:val="22"/>
        </w:rPr>
        <w:t xml:space="preserve"> can be added to one subPDU or multiple concatenated subPDUs to align them to the </w:t>
      </w:r>
      <w:r w:rsidR="000F2140">
        <w:rPr>
          <w:rFonts w:hint="eastAsia"/>
          <w:bCs/>
          <w:szCs w:val="22"/>
        </w:rPr>
        <w:t>transport block size</w:t>
      </w:r>
      <w:r w:rsidR="000F2140" w:rsidRPr="00A6255E">
        <w:rPr>
          <w:bCs/>
          <w:szCs w:val="22"/>
        </w:rPr>
        <w:t xml:space="preserve"> in the physical layer.</w:t>
      </w:r>
    </w:p>
    <w:p w14:paraId="0A6F9546" w14:textId="2DA4D0CE" w:rsidR="008A51A8" w:rsidRDefault="00A6255E" w:rsidP="007E2FC8">
      <w:pPr>
        <w:rPr>
          <w:bCs/>
          <w:szCs w:val="22"/>
        </w:rPr>
      </w:pPr>
      <w:r w:rsidRPr="00A6255E">
        <w:rPr>
          <w:bCs/>
          <w:noProof/>
          <w:szCs w:val="22"/>
        </w:rPr>
        <w:drawing>
          <wp:inline distT="0" distB="0" distL="0" distR="0" wp14:anchorId="26EB4C93" wp14:editId="35E8E04D">
            <wp:extent cx="6120765" cy="1783715"/>
            <wp:effectExtent l="0" t="0" r="0" b="6985"/>
            <wp:docPr id="762000384"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00384" name="図 1" descr="ダイアグラム&#10;&#10;自動的に生成された説明"/>
                    <pic:cNvPicPr/>
                  </pic:nvPicPr>
                  <pic:blipFill>
                    <a:blip r:embed="rId10"/>
                    <a:stretch>
                      <a:fillRect/>
                    </a:stretch>
                  </pic:blipFill>
                  <pic:spPr>
                    <a:xfrm>
                      <a:off x="0" y="0"/>
                      <a:ext cx="6120765" cy="1783715"/>
                    </a:xfrm>
                    <a:prstGeom prst="rect">
                      <a:avLst/>
                    </a:prstGeom>
                  </pic:spPr>
                </pic:pic>
              </a:graphicData>
            </a:graphic>
          </wp:inline>
        </w:drawing>
      </w:r>
    </w:p>
    <w:p w14:paraId="7308E931" w14:textId="2063910B" w:rsidR="00487168" w:rsidRPr="00487168" w:rsidRDefault="00487168" w:rsidP="00487168">
      <w:pPr>
        <w:jc w:val="center"/>
        <w:rPr>
          <w:b/>
          <w:szCs w:val="22"/>
        </w:rPr>
      </w:pPr>
      <w:r w:rsidRPr="00487168">
        <w:rPr>
          <w:rFonts w:hint="eastAsia"/>
          <w:b/>
          <w:szCs w:val="22"/>
        </w:rPr>
        <w:t>Figure 1. Structure of A-IoT MAC PDU.</w:t>
      </w:r>
    </w:p>
    <w:p w14:paraId="021713E0" w14:textId="1E33932C" w:rsidR="000F2140" w:rsidRDefault="000F2140" w:rsidP="007E2FC8">
      <w:pPr>
        <w:rPr>
          <w:bCs/>
          <w:szCs w:val="22"/>
        </w:rPr>
      </w:pPr>
      <w:r w:rsidRPr="000F2140">
        <w:rPr>
          <w:bCs/>
          <w:szCs w:val="22"/>
        </w:rPr>
        <w:t xml:space="preserve">This will </w:t>
      </w:r>
      <w:r>
        <w:rPr>
          <w:rFonts w:hint="eastAsia"/>
          <w:bCs/>
          <w:szCs w:val="22"/>
        </w:rPr>
        <w:t xml:space="preserve">more or less </w:t>
      </w:r>
      <w:r w:rsidRPr="000F2140">
        <w:rPr>
          <w:bCs/>
          <w:szCs w:val="22"/>
        </w:rPr>
        <w:t>clarify the points to be discussed by RAN2 in the future: for example, the format</w:t>
      </w:r>
      <w:r>
        <w:rPr>
          <w:rFonts w:hint="eastAsia"/>
          <w:bCs/>
          <w:szCs w:val="22"/>
        </w:rPr>
        <w:t>s</w:t>
      </w:r>
      <w:r w:rsidRPr="000F2140">
        <w:rPr>
          <w:bCs/>
          <w:szCs w:val="22"/>
        </w:rPr>
        <w:t xml:space="preserve"> of the A-IoT subheader, the format</w:t>
      </w:r>
      <w:r>
        <w:rPr>
          <w:rFonts w:hint="eastAsia"/>
          <w:bCs/>
          <w:szCs w:val="22"/>
        </w:rPr>
        <w:t>s</w:t>
      </w:r>
      <w:r w:rsidRPr="000F2140">
        <w:rPr>
          <w:bCs/>
          <w:szCs w:val="22"/>
        </w:rPr>
        <w:t xml:space="preserve"> of control signals generated </w:t>
      </w:r>
      <w:r>
        <w:rPr>
          <w:rFonts w:hint="eastAsia"/>
          <w:bCs/>
          <w:szCs w:val="22"/>
        </w:rPr>
        <w:t>in</w:t>
      </w:r>
      <w:r w:rsidRPr="000F2140">
        <w:rPr>
          <w:bCs/>
          <w:szCs w:val="22"/>
        </w:rPr>
        <w:t xml:space="preserve"> the A-IoT MAC layer such as A-IoT paging message, Msg1, Msg2, etc</w:t>
      </w:r>
      <w:r>
        <w:rPr>
          <w:rFonts w:hint="eastAsia"/>
          <w:bCs/>
          <w:szCs w:val="22"/>
        </w:rPr>
        <w:t>, and</w:t>
      </w:r>
      <w:r w:rsidRPr="000F2140">
        <w:rPr>
          <w:bCs/>
          <w:szCs w:val="22"/>
        </w:rPr>
        <w:t xml:space="preserve"> the functionalit</w:t>
      </w:r>
      <w:r>
        <w:rPr>
          <w:rFonts w:hint="eastAsia"/>
          <w:bCs/>
          <w:szCs w:val="22"/>
        </w:rPr>
        <w:t>ies</w:t>
      </w:r>
      <w:r w:rsidRPr="000F2140">
        <w:rPr>
          <w:bCs/>
          <w:szCs w:val="22"/>
        </w:rPr>
        <w:t xml:space="preserve"> of the A-IoT MAC layer </w:t>
      </w:r>
      <w:r>
        <w:rPr>
          <w:rFonts w:hint="eastAsia"/>
          <w:bCs/>
          <w:szCs w:val="22"/>
        </w:rPr>
        <w:t>e.g.,</w:t>
      </w:r>
      <w:r w:rsidRPr="000F2140">
        <w:rPr>
          <w:bCs/>
          <w:szCs w:val="22"/>
        </w:rPr>
        <w:t xml:space="preserve"> random access procedure and segmentation.</w:t>
      </w:r>
    </w:p>
    <w:p w14:paraId="4D8F6C0A" w14:textId="234EECEC" w:rsidR="00A6255E" w:rsidRDefault="00DA3F90" w:rsidP="00DA3F90">
      <w:pPr>
        <w:pStyle w:val="ObservationandProposal"/>
      </w:pPr>
      <w:r>
        <w:rPr>
          <w:rFonts w:hint="eastAsia"/>
        </w:rPr>
        <w:t xml:space="preserve">Proposal </w:t>
      </w:r>
      <w:r w:rsidR="00E20732">
        <w:rPr>
          <w:rFonts w:hint="eastAsia"/>
        </w:rPr>
        <w:t>1</w:t>
      </w:r>
      <w:r>
        <w:rPr>
          <w:rFonts w:hint="eastAsia"/>
        </w:rPr>
        <w:t>.</w:t>
      </w:r>
      <w:r>
        <w:tab/>
      </w:r>
      <w:r>
        <w:rPr>
          <w:rFonts w:hint="eastAsia"/>
        </w:rPr>
        <w:t xml:space="preserve">In A-IoT MAC layer, </w:t>
      </w:r>
      <w:r w:rsidR="00A6255E">
        <w:rPr>
          <w:rFonts w:hint="eastAsia"/>
        </w:rPr>
        <w:t>upper layer data and control element generated in A-IoT MAC layer can be added with A-IoT subheader to be A-IoT MAC subPDU.</w:t>
      </w:r>
    </w:p>
    <w:p w14:paraId="160FA766" w14:textId="3F87A9A9" w:rsidR="00DA3F90" w:rsidRDefault="00A6255E" w:rsidP="00DA3F90">
      <w:pPr>
        <w:pStyle w:val="ObservationandProposal"/>
      </w:pPr>
      <w:r>
        <w:rPr>
          <w:rFonts w:hint="eastAsia"/>
        </w:rPr>
        <w:t xml:space="preserve">Proposal </w:t>
      </w:r>
      <w:r w:rsidR="000E28B7">
        <w:rPr>
          <w:rFonts w:hint="eastAsia"/>
        </w:rPr>
        <w:t>2</w:t>
      </w:r>
      <w:r>
        <w:rPr>
          <w:rFonts w:hint="eastAsia"/>
        </w:rPr>
        <w:t>.</w:t>
      </w:r>
      <w:r>
        <w:tab/>
      </w:r>
      <w:r>
        <w:rPr>
          <w:rFonts w:hint="eastAsia"/>
        </w:rPr>
        <w:t>Discuss whether m</w:t>
      </w:r>
      <w:r w:rsidR="00DA3F90">
        <w:rPr>
          <w:rFonts w:hint="eastAsia"/>
        </w:rPr>
        <w:t xml:space="preserve">ultiple A-IoT MAC subPDUs </w:t>
      </w:r>
      <w:r>
        <w:rPr>
          <w:rFonts w:hint="eastAsia"/>
        </w:rPr>
        <w:t>should be</w:t>
      </w:r>
      <w:r w:rsidR="00DA3F90">
        <w:rPr>
          <w:rFonts w:hint="eastAsia"/>
        </w:rPr>
        <w:t xml:space="preserve"> multiplexed for a TB.</w:t>
      </w:r>
    </w:p>
    <w:p w14:paraId="3DE9C421" w14:textId="4349B533" w:rsidR="00DA3F90" w:rsidRDefault="00DA3F90" w:rsidP="00DA3F90">
      <w:pPr>
        <w:pStyle w:val="ObservationandProposal"/>
      </w:pPr>
      <w:r>
        <w:rPr>
          <w:rFonts w:hint="eastAsia"/>
        </w:rPr>
        <w:lastRenderedPageBreak/>
        <w:t xml:space="preserve">Proposal </w:t>
      </w:r>
      <w:r w:rsidR="000E28B7">
        <w:rPr>
          <w:rFonts w:hint="eastAsia"/>
        </w:rPr>
        <w:t>3</w:t>
      </w:r>
      <w:r>
        <w:rPr>
          <w:rFonts w:hint="eastAsia"/>
        </w:rPr>
        <w:t>.</w:t>
      </w:r>
      <w:r>
        <w:tab/>
      </w:r>
      <w:r>
        <w:rPr>
          <w:rFonts w:hint="eastAsia"/>
        </w:rPr>
        <w:t>When AIoT MAC subPDUs cannot fill a TB, padding subPDU is included.</w:t>
      </w:r>
    </w:p>
    <w:p w14:paraId="1573FC24" w14:textId="77777777" w:rsidR="00DA3F90" w:rsidRPr="00DA3F90" w:rsidRDefault="00DA3F90" w:rsidP="007E2FC8">
      <w:pPr>
        <w:rPr>
          <w:bCs/>
          <w:szCs w:val="22"/>
        </w:rPr>
      </w:pPr>
    </w:p>
    <w:p w14:paraId="622B372B" w14:textId="59959966" w:rsidR="007E2FC8" w:rsidRDefault="00DA3F90" w:rsidP="007E2FC8">
      <w:pPr>
        <w:pStyle w:val="2"/>
        <w:numPr>
          <w:ilvl w:val="1"/>
          <w:numId w:val="2"/>
        </w:numPr>
        <w:rPr>
          <w:rFonts w:cs="Arial"/>
        </w:rPr>
      </w:pPr>
      <w:r>
        <w:rPr>
          <w:rFonts w:cs="Arial" w:hint="eastAsia"/>
        </w:rPr>
        <w:t>A-IoT MAC subheaders</w:t>
      </w:r>
    </w:p>
    <w:p w14:paraId="618E7E1D" w14:textId="40C92043" w:rsidR="00EA6252" w:rsidRDefault="00EA6252" w:rsidP="00EA6252">
      <w:pPr>
        <w:rPr>
          <w:szCs w:val="22"/>
        </w:rPr>
      </w:pPr>
      <w:r w:rsidRPr="00EA6252">
        <w:rPr>
          <w:szCs w:val="22"/>
        </w:rPr>
        <w:t>In the NR MAC</w:t>
      </w:r>
      <w:r w:rsidR="002B39DE">
        <w:rPr>
          <w:rFonts w:hint="eastAsia"/>
          <w:szCs w:val="22"/>
        </w:rPr>
        <w:t xml:space="preserve"> </w:t>
      </w:r>
      <w:r w:rsidR="000D63ED">
        <w:rPr>
          <w:rFonts w:hint="eastAsia"/>
          <w:szCs w:val="22"/>
        </w:rPr>
        <w:t>[1]</w:t>
      </w:r>
      <w:r w:rsidRPr="00EA6252">
        <w:rPr>
          <w:szCs w:val="22"/>
        </w:rPr>
        <w:t xml:space="preserve">, the MAC subheader for a fixed length MAC payload and the MAC subheader for a </w:t>
      </w:r>
      <w:r w:rsidR="00C56389" w:rsidRPr="00EA6252">
        <w:rPr>
          <w:szCs w:val="22"/>
        </w:rPr>
        <w:t>flexible</w:t>
      </w:r>
      <w:r w:rsidRPr="00EA6252">
        <w:rPr>
          <w:szCs w:val="22"/>
        </w:rPr>
        <w:t xml:space="preserve"> length MAC payload are defined separately, as shown in </w:t>
      </w:r>
      <w:r w:rsidR="002B39DE">
        <w:rPr>
          <w:rFonts w:hint="eastAsia"/>
          <w:szCs w:val="22"/>
        </w:rPr>
        <w:t>figures below</w:t>
      </w:r>
      <w:r w:rsidRPr="00EA6252">
        <w:rPr>
          <w:szCs w:val="22"/>
        </w:rPr>
        <w:t xml:space="preserve">. In addition, a separate MAC subheader is defined for a MAC payload with a particularly long MAC payload among the MAC payloads with a </w:t>
      </w:r>
      <w:r w:rsidR="00C56389" w:rsidRPr="00EA6252">
        <w:rPr>
          <w:szCs w:val="22"/>
        </w:rPr>
        <w:t>flexible</w:t>
      </w:r>
      <w:r w:rsidRPr="00EA6252">
        <w:rPr>
          <w:szCs w:val="22"/>
        </w:rPr>
        <w:t xml:space="preserve"> length.</w:t>
      </w:r>
    </w:p>
    <w:p w14:paraId="4FFB17C2" w14:textId="7688EB44" w:rsidR="00EA6252" w:rsidRDefault="002B39DE" w:rsidP="00EA6252">
      <w:pPr>
        <w:rPr>
          <w:szCs w:val="22"/>
        </w:rPr>
      </w:pPr>
      <w:r>
        <w:rPr>
          <w:noProof/>
          <w:szCs w:val="22"/>
        </w:rPr>
        <w:drawing>
          <wp:inline distT="0" distB="0" distL="0" distR="0" wp14:anchorId="3345E0CD" wp14:editId="0B1854DA">
            <wp:extent cx="5973445" cy="2565997"/>
            <wp:effectExtent l="0" t="0" r="0" b="6350"/>
            <wp:docPr id="109514120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3430" cy="2574582"/>
                    </a:xfrm>
                    <a:prstGeom prst="rect">
                      <a:avLst/>
                    </a:prstGeom>
                    <a:noFill/>
                    <a:ln>
                      <a:noFill/>
                    </a:ln>
                  </pic:spPr>
                </pic:pic>
              </a:graphicData>
            </a:graphic>
          </wp:inline>
        </w:drawing>
      </w:r>
    </w:p>
    <w:p w14:paraId="1520BC1A" w14:textId="3F37011F" w:rsidR="002B39DE" w:rsidRPr="002B39DE" w:rsidRDefault="002B39DE" w:rsidP="002B39DE">
      <w:pPr>
        <w:jc w:val="center"/>
        <w:rPr>
          <w:b/>
          <w:bCs/>
          <w:szCs w:val="22"/>
        </w:rPr>
      </w:pPr>
      <w:r w:rsidRPr="002B39DE">
        <w:rPr>
          <w:rFonts w:hint="eastAsia"/>
          <w:b/>
          <w:bCs/>
          <w:szCs w:val="22"/>
        </w:rPr>
        <w:t xml:space="preserve">Figure 2. NR MAC subheaders (cited from </w:t>
      </w:r>
      <w:r w:rsidR="000D63ED">
        <w:rPr>
          <w:rFonts w:hint="eastAsia"/>
          <w:b/>
          <w:bCs/>
          <w:szCs w:val="22"/>
        </w:rPr>
        <w:t>[1]</w:t>
      </w:r>
      <w:r w:rsidRPr="002B39DE">
        <w:rPr>
          <w:rFonts w:hint="eastAsia"/>
          <w:b/>
          <w:bCs/>
          <w:szCs w:val="22"/>
        </w:rPr>
        <w:t>)</w:t>
      </w:r>
      <w:r w:rsidR="0098717C">
        <w:rPr>
          <w:rFonts w:hint="eastAsia"/>
          <w:b/>
          <w:bCs/>
          <w:szCs w:val="22"/>
        </w:rPr>
        <w:t>.</w:t>
      </w:r>
    </w:p>
    <w:p w14:paraId="077B3B50" w14:textId="77777777" w:rsidR="002B39DE" w:rsidRDefault="002B39DE" w:rsidP="002B39DE">
      <w:pPr>
        <w:rPr>
          <w:szCs w:val="22"/>
        </w:rPr>
      </w:pPr>
      <w:r w:rsidRPr="002B39DE">
        <w:rPr>
          <w:szCs w:val="22"/>
        </w:rPr>
        <w:t>In the A-IoT MAC layer, the length of payload is considered as follows.</w:t>
      </w:r>
    </w:p>
    <w:p w14:paraId="4D485739" w14:textId="66EF5A6A" w:rsidR="002B39DE" w:rsidRDefault="002B39DE" w:rsidP="002B39DE">
      <w:pPr>
        <w:pStyle w:val="aa"/>
        <w:numPr>
          <w:ilvl w:val="0"/>
          <w:numId w:val="10"/>
        </w:numPr>
        <w:ind w:leftChars="0"/>
        <w:rPr>
          <w:szCs w:val="22"/>
        </w:rPr>
      </w:pPr>
      <w:r w:rsidRPr="002B39DE">
        <w:rPr>
          <w:rFonts w:hint="eastAsia"/>
          <w:szCs w:val="22"/>
        </w:rPr>
        <w:t>T</w:t>
      </w:r>
      <w:r w:rsidRPr="002B39DE">
        <w:rPr>
          <w:szCs w:val="22"/>
        </w:rPr>
        <w:t xml:space="preserve">he length of the A-IoT MAC SDU (i.e., upper layer data) is </w:t>
      </w:r>
      <w:r w:rsidR="00C56389">
        <w:rPr>
          <w:szCs w:val="22"/>
        </w:rPr>
        <w:t>flexible</w:t>
      </w:r>
      <w:r w:rsidRPr="002B39DE">
        <w:rPr>
          <w:szCs w:val="22"/>
        </w:rPr>
        <w:t xml:space="preserve">. Depending on future discussion, other messages may also be of </w:t>
      </w:r>
      <w:r w:rsidR="00C56389">
        <w:rPr>
          <w:szCs w:val="22"/>
        </w:rPr>
        <w:t>flexible</w:t>
      </w:r>
      <w:r w:rsidRPr="002B39DE">
        <w:rPr>
          <w:szCs w:val="22"/>
        </w:rPr>
        <w:t xml:space="preserve"> length, for example, A-IoT Msg2 for 3-step CBRA may be </w:t>
      </w:r>
      <w:r>
        <w:rPr>
          <w:rFonts w:hint="eastAsia"/>
          <w:szCs w:val="22"/>
        </w:rPr>
        <w:t>targeted</w:t>
      </w:r>
      <w:r w:rsidRPr="002B39DE">
        <w:rPr>
          <w:szCs w:val="22"/>
        </w:rPr>
        <w:t xml:space="preserve"> to multiple devices</w:t>
      </w:r>
      <w:r>
        <w:rPr>
          <w:rFonts w:hint="eastAsia"/>
          <w:szCs w:val="22"/>
        </w:rPr>
        <w:t xml:space="preserve"> simultaneously</w:t>
      </w:r>
      <w:r w:rsidRPr="002B39DE">
        <w:rPr>
          <w:szCs w:val="22"/>
        </w:rPr>
        <w:t>.</w:t>
      </w:r>
    </w:p>
    <w:p w14:paraId="3C96AEC2" w14:textId="5514B81E" w:rsidR="0083168F" w:rsidRDefault="002B39DE" w:rsidP="002B39DE">
      <w:pPr>
        <w:pStyle w:val="aa"/>
        <w:numPr>
          <w:ilvl w:val="0"/>
          <w:numId w:val="10"/>
        </w:numPr>
        <w:ind w:leftChars="0"/>
        <w:rPr>
          <w:szCs w:val="22"/>
        </w:rPr>
      </w:pPr>
      <w:r w:rsidRPr="002B39DE">
        <w:rPr>
          <w:szCs w:val="22"/>
        </w:rPr>
        <w:t>Depending on future discussion, there may be fixed-length messages, for example, A-IoT Msg1 for 3-step CBRA may contain only a 16-bit random ID.</w:t>
      </w:r>
    </w:p>
    <w:p w14:paraId="66BF077B" w14:textId="68110423" w:rsidR="002B39DE" w:rsidRDefault="002B39DE" w:rsidP="002B39DE">
      <w:pPr>
        <w:rPr>
          <w:szCs w:val="22"/>
        </w:rPr>
      </w:pPr>
      <w:r w:rsidRPr="002B39DE">
        <w:rPr>
          <w:szCs w:val="22"/>
        </w:rPr>
        <w:t xml:space="preserve">Therefore, in the A-IoT MAC layer, the A-IoT MAC subheader for fixed length A-IoT MAC payloads and the A-IoT MAC subheader for </w:t>
      </w:r>
      <w:r w:rsidR="00C56389" w:rsidRPr="002B39DE">
        <w:rPr>
          <w:szCs w:val="22"/>
        </w:rPr>
        <w:t>flexible</w:t>
      </w:r>
      <w:r w:rsidRPr="002B39DE">
        <w:rPr>
          <w:szCs w:val="22"/>
        </w:rPr>
        <w:t xml:space="preserve"> length A-IoT MAC payloads should be defined separately. </w:t>
      </w:r>
    </w:p>
    <w:p w14:paraId="52C1F972" w14:textId="0729BEB1" w:rsidR="00DA3F90" w:rsidRDefault="00DA3F90" w:rsidP="00DA3F90">
      <w:pPr>
        <w:pStyle w:val="ObservationandProposal"/>
      </w:pPr>
      <w:r>
        <w:rPr>
          <w:rFonts w:hint="eastAsia"/>
        </w:rPr>
        <w:t xml:space="preserve">Proposal </w:t>
      </w:r>
      <w:r w:rsidR="000E28B7">
        <w:rPr>
          <w:rFonts w:hint="eastAsia"/>
        </w:rPr>
        <w:t>4</w:t>
      </w:r>
      <w:r>
        <w:rPr>
          <w:rFonts w:hint="eastAsia"/>
        </w:rPr>
        <w:t>.</w:t>
      </w:r>
      <w:r>
        <w:tab/>
      </w:r>
      <w:r>
        <w:rPr>
          <w:rFonts w:hint="eastAsia"/>
        </w:rPr>
        <w:t xml:space="preserve">Separate A-IoT MAC subheaders for fixed length subPDU and </w:t>
      </w:r>
      <w:r w:rsidR="00C56389">
        <w:t>flexible</w:t>
      </w:r>
      <w:r>
        <w:rPr>
          <w:rFonts w:hint="eastAsia"/>
        </w:rPr>
        <w:t xml:space="preserve"> length subPDU are introduced.</w:t>
      </w:r>
    </w:p>
    <w:p w14:paraId="7F6CCBC5" w14:textId="77777777" w:rsidR="00DA3F90" w:rsidRPr="002B39DE" w:rsidRDefault="00DA3F90" w:rsidP="007E2FC8">
      <w:pPr>
        <w:rPr>
          <w:szCs w:val="22"/>
        </w:rPr>
      </w:pPr>
    </w:p>
    <w:p w14:paraId="2DE0453A" w14:textId="647A93E4" w:rsidR="00DA3F90" w:rsidRDefault="00DA3F90" w:rsidP="00DA3F90">
      <w:pPr>
        <w:pStyle w:val="2"/>
        <w:numPr>
          <w:ilvl w:val="2"/>
          <w:numId w:val="2"/>
        </w:numPr>
        <w:rPr>
          <w:rFonts w:cs="Arial"/>
        </w:rPr>
      </w:pPr>
      <w:r>
        <w:rPr>
          <w:rFonts w:cs="Arial" w:hint="eastAsia"/>
        </w:rPr>
        <w:t xml:space="preserve">A-IoT MAC subheader for </w:t>
      </w:r>
      <w:r w:rsidR="00C56389">
        <w:rPr>
          <w:rFonts w:cs="Arial"/>
        </w:rPr>
        <w:t>flexible</w:t>
      </w:r>
      <w:r>
        <w:rPr>
          <w:rFonts w:cs="Arial" w:hint="eastAsia"/>
        </w:rPr>
        <w:t xml:space="preserve"> length subPDU</w:t>
      </w:r>
    </w:p>
    <w:p w14:paraId="1A016ABB" w14:textId="163F9B2F" w:rsidR="00604DD7" w:rsidRPr="00604DD7" w:rsidRDefault="00604DD7" w:rsidP="007E2FC8">
      <w:pPr>
        <w:rPr>
          <w:szCs w:val="22"/>
        </w:rPr>
      </w:pPr>
      <w:r w:rsidRPr="00604DD7">
        <w:rPr>
          <w:szCs w:val="22"/>
        </w:rPr>
        <w:t>Similar to the discussion above, we aim to define the A-IoT MAC subheader based on the NR MAC subheader as the baseline. Table 1 shows our view on each field included in the NR MAC subheader and how these would be reused in the A-IoT MAC subheader.</w:t>
      </w:r>
    </w:p>
    <w:p w14:paraId="70F54C3D" w14:textId="109841C7" w:rsidR="0098717C" w:rsidRPr="0098717C" w:rsidRDefault="0098717C" w:rsidP="0098717C">
      <w:pPr>
        <w:jc w:val="center"/>
        <w:rPr>
          <w:b/>
          <w:bCs/>
          <w:szCs w:val="22"/>
        </w:rPr>
      </w:pPr>
      <w:r>
        <w:rPr>
          <w:rFonts w:hint="eastAsia"/>
          <w:b/>
          <w:bCs/>
          <w:szCs w:val="22"/>
        </w:rPr>
        <w:t>Table 1. Fields in NR MAC subheader.</w:t>
      </w:r>
    </w:p>
    <w:tbl>
      <w:tblPr>
        <w:tblStyle w:val="ab"/>
        <w:tblW w:w="0" w:type="auto"/>
        <w:tblLook w:val="04A0" w:firstRow="1" w:lastRow="0" w:firstColumn="1" w:lastColumn="0" w:noHBand="0" w:noVBand="1"/>
      </w:tblPr>
      <w:tblGrid>
        <w:gridCol w:w="846"/>
        <w:gridCol w:w="3402"/>
        <w:gridCol w:w="5381"/>
      </w:tblGrid>
      <w:tr w:rsidR="002B39DE" w14:paraId="11AB23DC" w14:textId="77777777" w:rsidTr="002B39DE">
        <w:tc>
          <w:tcPr>
            <w:tcW w:w="846" w:type="dxa"/>
          </w:tcPr>
          <w:p w14:paraId="4726C8B7" w14:textId="0BC92A20" w:rsidR="002B39DE" w:rsidRDefault="002B39DE" w:rsidP="002B39DE">
            <w:pPr>
              <w:jc w:val="center"/>
              <w:rPr>
                <w:szCs w:val="22"/>
              </w:rPr>
            </w:pPr>
            <w:r>
              <w:rPr>
                <w:rFonts w:hint="eastAsia"/>
                <w:szCs w:val="22"/>
              </w:rPr>
              <w:t>Field</w:t>
            </w:r>
          </w:p>
        </w:tc>
        <w:tc>
          <w:tcPr>
            <w:tcW w:w="3402" w:type="dxa"/>
          </w:tcPr>
          <w:p w14:paraId="35EEDD76" w14:textId="59C124AA" w:rsidR="002B39DE" w:rsidRDefault="002B39DE" w:rsidP="002B39DE">
            <w:pPr>
              <w:jc w:val="center"/>
              <w:rPr>
                <w:szCs w:val="22"/>
              </w:rPr>
            </w:pPr>
            <w:r>
              <w:rPr>
                <w:rFonts w:hint="eastAsia"/>
                <w:szCs w:val="22"/>
              </w:rPr>
              <w:t>Purpose in NR MAC subheader</w:t>
            </w:r>
          </w:p>
        </w:tc>
        <w:tc>
          <w:tcPr>
            <w:tcW w:w="5381" w:type="dxa"/>
          </w:tcPr>
          <w:p w14:paraId="27B2CE90" w14:textId="1EA44E6B" w:rsidR="002B39DE" w:rsidRDefault="002B39DE" w:rsidP="002B39DE">
            <w:pPr>
              <w:jc w:val="center"/>
              <w:rPr>
                <w:szCs w:val="22"/>
              </w:rPr>
            </w:pPr>
            <w:r>
              <w:rPr>
                <w:rFonts w:hint="eastAsia"/>
                <w:szCs w:val="22"/>
              </w:rPr>
              <w:t>Expect</w:t>
            </w:r>
            <w:r w:rsidR="0098717C">
              <w:rPr>
                <w:rFonts w:hint="eastAsia"/>
                <w:szCs w:val="22"/>
              </w:rPr>
              <w:t>a</w:t>
            </w:r>
            <w:r>
              <w:rPr>
                <w:rFonts w:hint="eastAsia"/>
                <w:szCs w:val="22"/>
              </w:rPr>
              <w:t>tion in A-IoT MAC subheader</w:t>
            </w:r>
          </w:p>
        </w:tc>
      </w:tr>
      <w:tr w:rsidR="002B39DE" w14:paraId="0D2DCB3F" w14:textId="77777777" w:rsidTr="002B39DE">
        <w:tc>
          <w:tcPr>
            <w:tcW w:w="846" w:type="dxa"/>
          </w:tcPr>
          <w:p w14:paraId="6D8B7594" w14:textId="34D2F0B4" w:rsidR="002B39DE" w:rsidRDefault="002B39DE" w:rsidP="002B39DE">
            <w:pPr>
              <w:jc w:val="center"/>
              <w:rPr>
                <w:szCs w:val="22"/>
              </w:rPr>
            </w:pPr>
            <w:r>
              <w:rPr>
                <w:rFonts w:hint="eastAsia"/>
                <w:szCs w:val="22"/>
              </w:rPr>
              <w:t>R</w:t>
            </w:r>
          </w:p>
        </w:tc>
        <w:tc>
          <w:tcPr>
            <w:tcW w:w="3402" w:type="dxa"/>
          </w:tcPr>
          <w:p w14:paraId="1A2A939F" w14:textId="6B1AFBF5" w:rsidR="002B39DE" w:rsidRDefault="002B39DE" w:rsidP="002B39DE">
            <w:pPr>
              <w:jc w:val="center"/>
              <w:rPr>
                <w:szCs w:val="22"/>
              </w:rPr>
            </w:pPr>
            <w:r>
              <w:rPr>
                <w:rFonts w:hint="eastAsia"/>
                <w:szCs w:val="22"/>
              </w:rPr>
              <w:t>Reserved bit.</w:t>
            </w:r>
          </w:p>
        </w:tc>
        <w:tc>
          <w:tcPr>
            <w:tcW w:w="5381" w:type="dxa"/>
          </w:tcPr>
          <w:p w14:paraId="6E6E011E" w14:textId="13704848" w:rsidR="002B39DE" w:rsidRDefault="002B39DE" w:rsidP="002B39DE">
            <w:pPr>
              <w:jc w:val="center"/>
              <w:rPr>
                <w:szCs w:val="22"/>
              </w:rPr>
            </w:pPr>
            <w:r>
              <w:rPr>
                <w:rFonts w:hint="eastAsia"/>
                <w:szCs w:val="22"/>
              </w:rPr>
              <w:t>-</w:t>
            </w:r>
          </w:p>
        </w:tc>
      </w:tr>
      <w:tr w:rsidR="002B39DE" w14:paraId="09CECC4F" w14:textId="77777777" w:rsidTr="002B39DE">
        <w:tc>
          <w:tcPr>
            <w:tcW w:w="846" w:type="dxa"/>
          </w:tcPr>
          <w:p w14:paraId="30DAE05E" w14:textId="1B68F898" w:rsidR="002B39DE" w:rsidRDefault="002B39DE" w:rsidP="002B39DE">
            <w:pPr>
              <w:jc w:val="center"/>
              <w:rPr>
                <w:szCs w:val="22"/>
              </w:rPr>
            </w:pPr>
            <w:r>
              <w:rPr>
                <w:rFonts w:hint="eastAsia"/>
                <w:szCs w:val="22"/>
              </w:rPr>
              <w:lastRenderedPageBreak/>
              <w:t>F</w:t>
            </w:r>
          </w:p>
        </w:tc>
        <w:tc>
          <w:tcPr>
            <w:tcW w:w="3402" w:type="dxa"/>
          </w:tcPr>
          <w:p w14:paraId="57DE3DA1" w14:textId="73BAAC48" w:rsidR="002B39DE" w:rsidRDefault="006F512F" w:rsidP="006F512F">
            <w:pPr>
              <w:jc w:val="center"/>
              <w:rPr>
                <w:szCs w:val="22"/>
              </w:rPr>
            </w:pPr>
            <w:r>
              <w:rPr>
                <w:rFonts w:hint="eastAsia"/>
                <w:szCs w:val="22"/>
              </w:rPr>
              <w:t xml:space="preserve">1 bit. </w:t>
            </w:r>
            <w:r w:rsidR="002B39DE">
              <w:rPr>
                <w:rFonts w:hint="eastAsia"/>
                <w:szCs w:val="22"/>
              </w:rPr>
              <w:t xml:space="preserve">Indicates length of L field (1 byte or </w:t>
            </w:r>
            <w:r w:rsidR="0034630D">
              <w:rPr>
                <w:rFonts w:hint="eastAsia"/>
                <w:szCs w:val="22"/>
              </w:rPr>
              <w:t>2</w:t>
            </w:r>
            <w:r w:rsidR="002B39DE">
              <w:rPr>
                <w:rFonts w:hint="eastAsia"/>
                <w:szCs w:val="22"/>
              </w:rPr>
              <w:t xml:space="preserve"> bytes).</w:t>
            </w:r>
          </w:p>
        </w:tc>
        <w:tc>
          <w:tcPr>
            <w:tcW w:w="5381" w:type="dxa"/>
          </w:tcPr>
          <w:p w14:paraId="03EF2E45" w14:textId="596473C1" w:rsidR="002B39DE" w:rsidRDefault="008247B6" w:rsidP="002B39DE">
            <w:pPr>
              <w:jc w:val="center"/>
              <w:rPr>
                <w:szCs w:val="22"/>
              </w:rPr>
            </w:pPr>
            <w:r w:rsidRPr="008247B6">
              <w:rPr>
                <w:szCs w:val="22"/>
              </w:rPr>
              <w:t xml:space="preserve">Since it is agreed that the maximum TB size of an Ambient IoT system is about 1000 bits (*1), 1 byte of L field (length of payload is </w:t>
            </w:r>
            <w:r>
              <w:rPr>
                <w:rFonts w:hint="eastAsia"/>
                <w:szCs w:val="22"/>
              </w:rPr>
              <w:t xml:space="preserve">up to </w:t>
            </w:r>
            <w:r w:rsidRPr="008247B6">
              <w:rPr>
                <w:szCs w:val="22"/>
              </w:rPr>
              <w:t>256 bytes) is sufficient.</w:t>
            </w:r>
          </w:p>
        </w:tc>
      </w:tr>
      <w:tr w:rsidR="002B39DE" w14:paraId="1D3C357F" w14:textId="77777777" w:rsidTr="002B39DE">
        <w:tc>
          <w:tcPr>
            <w:tcW w:w="846" w:type="dxa"/>
          </w:tcPr>
          <w:p w14:paraId="1FA72E41" w14:textId="25159279" w:rsidR="002B39DE" w:rsidRDefault="002B39DE" w:rsidP="002B39DE">
            <w:pPr>
              <w:jc w:val="center"/>
              <w:rPr>
                <w:szCs w:val="22"/>
              </w:rPr>
            </w:pPr>
            <w:r>
              <w:rPr>
                <w:rFonts w:hint="eastAsia"/>
                <w:szCs w:val="22"/>
              </w:rPr>
              <w:t>L</w:t>
            </w:r>
          </w:p>
        </w:tc>
        <w:tc>
          <w:tcPr>
            <w:tcW w:w="3402" w:type="dxa"/>
          </w:tcPr>
          <w:p w14:paraId="6BA62D9B" w14:textId="23F7A54F" w:rsidR="002B39DE" w:rsidRDefault="006F512F" w:rsidP="002B39DE">
            <w:pPr>
              <w:jc w:val="center"/>
              <w:rPr>
                <w:szCs w:val="22"/>
              </w:rPr>
            </w:pPr>
            <w:r>
              <w:rPr>
                <w:rFonts w:hint="eastAsia"/>
                <w:szCs w:val="22"/>
              </w:rPr>
              <w:t xml:space="preserve">1 or 2 bytes. </w:t>
            </w:r>
            <w:r w:rsidR="002B39DE">
              <w:rPr>
                <w:rFonts w:hint="eastAsia"/>
                <w:szCs w:val="22"/>
              </w:rPr>
              <w:t>Indicates the length of payload.</w:t>
            </w:r>
          </w:p>
        </w:tc>
        <w:tc>
          <w:tcPr>
            <w:tcW w:w="5381" w:type="dxa"/>
          </w:tcPr>
          <w:p w14:paraId="613083C6" w14:textId="6138A630" w:rsidR="002B39DE" w:rsidRDefault="0034630D" w:rsidP="002B39DE">
            <w:pPr>
              <w:jc w:val="center"/>
              <w:rPr>
                <w:szCs w:val="22"/>
              </w:rPr>
            </w:pPr>
            <w:r>
              <w:rPr>
                <w:rFonts w:hint="eastAsia"/>
                <w:szCs w:val="22"/>
              </w:rPr>
              <w:t>1 byte is sufficient as mentioned above, but may be shorter, i.e., 7 bits (</w:t>
            </w:r>
            <w:r w:rsidRPr="008247B6">
              <w:rPr>
                <w:szCs w:val="22"/>
              </w:rPr>
              <w:t xml:space="preserve">payload is </w:t>
            </w:r>
            <w:r>
              <w:rPr>
                <w:rFonts w:hint="eastAsia"/>
                <w:szCs w:val="22"/>
              </w:rPr>
              <w:t>up to 128</w:t>
            </w:r>
            <w:r w:rsidRPr="008247B6">
              <w:rPr>
                <w:szCs w:val="22"/>
              </w:rPr>
              <w:t xml:space="preserve"> bytes</w:t>
            </w:r>
            <w:r>
              <w:rPr>
                <w:rFonts w:hint="eastAsia"/>
                <w:szCs w:val="22"/>
              </w:rPr>
              <w:t>).</w:t>
            </w:r>
          </w:p>
        </w:tc>
      </w:tr>
      <w:tr w:rsidR="002B39DE" w14:paraId="7E743D43" w14:textId="77777777" w:rsidTr="002B39DE">
        <w:tc>
          <w:tcPr>
            <w:tcW w:w="846" w:type="dxa"/>
          </w:tcPr>
          <w:p w14:paraId="2C70AE4D" w14:textId="605429E9" w:rsidR="002B39DE" w:rsidRDefault="002B39DE" w:rsidP="002B39DE">
            <w:pPr>
              <w:jc w:val="center"/>
              <w:rPr>
                <w:szCs w:val="22"/>
              </w:rPr>
            </w:pPr>
            <w:r>
              <w:rPr>
                <w:rFonts w:hint="eastAsia"/>
                <w:szCs w:val="22"/>
              </w:rPr>
              <w:t>LCID</w:t>
            </w:r>
          </w:p>
        </w:tc>
        <w:tc>
          <w:tcPr>
            <w:tcW w:w="3402" w:type="dxa"/>
          </w:tcPr>
          <w:p w14:paraId="79DB8281" w14:textId="7EFC0324" w:rsidR="002B39DE" w:rsidRDefault="006F512F" w:rsidP="002B39DE">
            <w:pPr>
              <w:jc w:val="center"/>
              <w:rPr>
                <w:szCs w:val="22"/>
              </w:rPr>
            </w:pPr>
            <w:r>
              <w:rPr>
                <w:rFonts w:hint="eastAsia"/>
                <w:szCs w:val="22"/>
              </w:rPr>
              <w:t xml:space="preserve">6 bits. </w:t>
            </w:r>
            <w:r w:rsidR="002B39DE">
              <w:rPr>
                <w:rFonts w:hint="eastAsia"/>
                <w:szCs w:val="22"/>
              </w:rPr>
              <w:t>Indicates logical channel ID for MAC SDU or type of MAC CE.</w:t>
            </w:r>
          </w:p>
        </w:tc>
        <w:tc>
          <w:tcPr>
            <w:tcW w:w="5381" w:type="dxa"/>
          </w:tcPr>
          <w:p w14:paraId="752A9A74" w14:textId="6E78E727" w:rsidR="002B39DE" w:rsidRDefault="006F512F" w:rsidP="002B39DE">
            <w:pPr>
              <w:jc w:val="center"/>
              <w:rPr>
                <w:szCs w:val="22"/>
              </w:rPr>
            </w:pPr>
            <w:r>
              <w:rPr>
                <w:rFonts w:hint="eastAsia"/>
                <w:szCs w:val="22"/>
              </w:rPr>
              <w:t xml:space="preserve">Since it </w:t>
            </w:r>
            <w:r w:rsidRPr="006F512F">
              <w:rPr>
                <w:szCs w:val="22"/>
              </w:rPr>
              <w:t>has been agreed that the AIoT system will support only one logical channel for data</w:t>
            </w:r>
            <w:r>
              <w:rPr>
                <w:rFonts w:hint="eastAsia"/>
                <w:szCs w:val="22"/>
              </w:rPr>
              <w:t xml:space="preserve"> (*2), and since limited number of messages would be defined, </w:t>
            </w:r>
            <w:r w:rsidRPr="006F512F">
              <w:rPr>
                <w:szCs w:val="22"/>
              </w:rPr>
              <w:t xml:space="preserve">there is room to shorten </w:t>
            </w:r>
            <w:r>
              <w:rPr>
                <w:rFonts w:hint="eastAsia"/>
                <w:szCs w:val="22"/>
              </w:rPr>
              <w:t>LCID</w:t>
            </w:r>
            <w:r w:rsidRPr="006F512F">
              <w:rPr>
                <w:szCs w:val="22"/>
              </w:rPr>
              <w:t>.</w:t>
            </w:r>
          </w:p>
        </w:tc>
      </w:tr>
      <w:tr w:rsidR="002B39DE" w14:paraId="5EB9D7D9" w14:textId="77777777" w:rsidTr="002B39DE">
        <w:tc>
          <w:tcPr>
            <w:tcW w:w="846" w:type="dxa"/>
          </w:tcPr>
          <w:p w14:paraId="1A4C2F23" w14:textId="15358673" w:rsidR="002B39DE" w:rsidRDefault="002B39DE" w:rsidP="002B39DE">
            <w:pPr>
              <w:jc w:val="center"/>
              <w:rPr>
                <w:szCs w:val="22"/>
              </w:rPr>
            </w:pPr>
            <w:r>
              <w:rPr>
                <w:rFonts w:hint="eastAsia"/>
                <w:szCs w:val="22"/>
              </w:rPr>
              <w:t>eLCID</w:t>
            </w:r>
          </w:p>
        </w:tc>
        <w:tc>
          <w:tcPr>
            <w:tcW w:w="3402" w:type="dxa"/>
          </w:tcPr>
          <w:p w14:paraId="77B9129A" w14:textId="4CA59E56" w:rsidR="002B39DE" w:rsidRDefault="006F512F" w:rsidP="002B39DE">
            <w:pPr>
              <w:jc w:val="center"/>
              <w:rPr>
                <w:szCs w:val="22"/>
              </w:rPr>
            </w:pPr>
            <w:r>
              <w:rPr>
                <w:rFonts w:hint="eastAsia"/>
                <w:szCs w:val="22"/>
              </w:rPr>
              <w:t xml:space="preserve">1 or 2 bytes. </w:t>
            </w:r>
            <w:r w:rsidR="002B39DE">
              <w:rPr>
                <w:rFonts w:hint="eastAsia"/>
                <w:szCs w:val="22"/>
              </w:rPr>
              <w:t>Extends LCID field.</w:t>
            </w:r>
          </w:p>
        </w:tc>
        <w:tc>
          <w:tcPr>
            <w:tcW w:w="5381" w:type="dxa"/>
          </w:tcPr>
          <w:p w14:paraId="120B8354" w14:textId="2DE3C1CF" w:rsidR="002B39DE" w:rsidRDefault="006F512F" w:rsidP="002B39DE">
            <w:pPr>
              <w:jc w:val="center"/>
              <w:rPr>
                <w:szCs w:val="22"/>
              </w:rPr>
            </w:pPr>
            <w:r>
              <w:rPr>
                <w:rFonts w:hint="eastAsia"/>
                <w:szCs w:val="22"/>
              </w:rPr>
              <w:t>No need to extend LCID.</w:t>
            </w:r>
          </w:p>
        </w:tc>
      </w:tr>
      <w:tr w:rsidR="002B39DE" w14:paraId="63259BB2" w14:textId="77777777" w:rsidTr="002B39DE">
        <w:tc>
          <w:tcPr>
            <w:tcW w:w="846" w:type="dxa"/>
          </w:tcPr>
          <w:p w14:paraId="05B48D0D" w14:textId="0B5ED88C" w:rsidR="002B39DE" w:rsidRDefault="002B39DE" w:rsidP="002B39DE">
            <w:pPr>
              <w:jc w:val="center"/>
              <w:rPr>
                <w:szCs w:val="22"/>
              </w:rPr>
            </w:pPr>
            <w:r>
              <w:rPr>
                <w:rFonts w:hint="eastAsia"/>
                <w:szCs w:val="22"/>
              </w:rPr>
              <w:t>LX</w:t>
            </w:r>
          </w:p>
        </w:tc>
        <w:tc>
          <w:tcPr>
            <w:tcW w:w="3402" w:type="dxa"/>
          </w:tcPr>
          <w:p w14:paraId="7A93E590" w14:textId="3729CA8E" w:rsidR="002B39DE" w:rsidRDefault="006F512F" w:rsidP="002B39DE">
            <w:pPr>
              <w:jc w:val="center"/>
              <w:rPr>
                <w:szCs w:val="22"/>
              </w:rPr>
            </w:pPr>
            <w:r>
              <w:rPr>
                <w:rFonts w:hint="eastAsia"/>
                <w:szCs w:val="22"/>
              </w:rPr>
              <w:t xml:space="preserve">1 bit. </w:t>
            </w:r>
            <w:r w:rsidR="002B39DE">
              <w:rPr>
                <w:rFonts w:hint="eastAsia"/>
                <w:szCs w:val="22"/>
              </w:rPr>
              <w:t xml:space="preserve">Extends LCID field without </w:t>
            </w:r>
            <w:r w:rsidR="0098717C">
              <w:rPr>
                <w:rFonts w:hint="eastAsia"/>
                <w:szCs w:val="22"/>
              </w:rPr>
              <w:t>increasing total subheader size.</w:t>
            </w:r>
          </w:p>
        </w:tc>
        <w:tc>
          <w:tcPr>
            <w:tcW w:w="5381" w:type="dxa"/>
          </w:tcPr>
          <w:p w14:paraId="16DACE36" w14:textId="477838E0" w:rsidR="002B39DE" w:rsidRPr="0098717C" w:rsidRDefault="006F512F" w:rsidP="002B39DE">
            <w:pPr>
              <w:jc w:val="center"/>
              <w:rPr>
                <w:szCs w:val="22"/>
              </w:rPr>
            </w:pPr>
            <w:r>
              <w:rPr>
                <w:rFonts w:hint="eastAsia"/>
                <w:szCs w:val="22"/>
              </w:rPr>
              <w:t>No need to extend LCID.</w:t>
            </w:r>
          </w:p>
        </w:tc>
      </w:tr>
      <w:tr w:rsidR="008247B6" w14:paraId="740B6A3E" w14:textId="77777777" w:rsidTr="008247B6">
        <w:tc>
          <w:tcPr>
            <w:tcW w:w="9629" w:type="dxa"/>
            <w:gridSpan w:val="3"/>
          </w:tcPr>
          <w:p w14:paraId="17E300D3" w14:textId="5C2A8B52" w:rsidR="008247B6" w:rsidRDefault="008247B6" w:rsidP="007E2FC8">
            <w:pPr>
              <w:rPr>
                <w:szCs w:val="22"/>
              </w:rPr>
            </w:pPr>
            <w:r>
              <w:rPr>
                <w:rFonts w:hint="eastAsia"/>
                <w:szCs w:val="22"/>
              </w:rPr>
              <w:t xml:space="preserve">*1 </w:t>
            </w:r>
            <w:r w:rsidRPr="008247B6">
              <w:rPr>
                <w:rFonts w:hint="eastAsia"/>
                <w:szCs w:val="22"/>
                <w:u w:val="single"/>
              </w:rPr>
              <w:t>TR 38.79</w:t>
            </w:r>
            <w:r w:rsidR="007D1E79">
              <w:rPr>
                <w:rFonts w:hint="eastAsia"/>
                <w:szCs w:val="22"/>
                <w:u w:val="single"/>
              </w:rPr>
              <w:t>6</w:t>
            </w:r>
            <w:r w:rsidRPr="008247B6">
              <w:rPr>
                <w:rFonts w:hint="eastAsia"/>
                <w:szCs w:val="22"/>
                <w:u w:val="single"/>
              </w:rPr>
              <w:t xml:space="preserve"> 6.3.5</w:t>
            </w:r>
            <w:r>
              <w:rPr>
                <w:rFonts w:hint="eastAsia"/>
                <w:szCs w:val="22"/>
              </w:rPr>
              <w:t xml:space="preserve"> </w:t>
            </w:r>
            <w:r w:rsidR="000D63ED">
              <w:rPr>
                <w:rFonts w:hint="eastAsia"/>
                <w:szCs w:val="22"/>
              </w:rPr>
              <w:t>[2]</w:t>
            </w:r>
          </w:p>
          <w:p w14:paraId="61C8EBD0" w14:textId="583AA6E3" w:rsidR="008247B6" w:rsidRPr="008247B6" w:rsidRDefault="008247B6" w:rsidP="008247B6">
            <w:pPr>
              <w:pStyle w:val="Web"/>
              <w:spacing w:before="0" w:beforeAutospacing="0" w:after="0" w:afterAutospacing="0"/>
              <w:rPr>
                <w:szCs w:val="22"/>
              </w:rPr>
            </w:pPr>
            <w:r>
              <w:rPr>
                <w:rFonts w:ascii="Times New Roman" w:eastAsia="DengXian" w:hAnsi="Times New Roman" w:cs="+mn-cs"/>
                <w:color w:val="000000"/>
                <w:kern w:val="24"/>
                <w:sz w:val="20"/>
                <w:szCs w:val="20"/>
                <w:lang w:val="x-none"/>
              </w:rPr>
              <w:t>-</w:t>
            </w:r>
            <w:r>
              <w:rPr>
                <w:rFonts w:ascii="Times New Roman" w:eastAsia="DengXian" w:hAnsi="Times New Roman" w:cs="+mn-cs"/>
                <w:color w:val="000000"/>
                <w:kern w:val="24"/>
                <w:sz w:val="20"/>
                <w:szCs w:val="20"/>
              </w:rPr>
              <w:t xml:space="preserve"> </w:t>
            </w:r>
            <w:r>
              <w:rPr>
                <w:rFonts w:ascii="Times New Roman" w:eastAsia="DengXian" w:hAnsi="Times New Roman" w:cs="+mn-cs"/>
                <w:color w:val="000000"/>
                <w:kern w:val="24"/>
                <w:sz w:val="20"/>
                <w:szCs w:val="20"/>
                <w:lang w:val="x-none"/>
              </w:rPr>
              <w:t xml:space="preserve">In both </w:t>
            </w:r>
            <w:r>
              <w:rPr>
                <w:rFonts w:ascii="Times New Roman" w:eastAsia="游明朝" w:hAnsi="Times New Roman" w:cs="+mn-cs"/>
                <w:color w:val="000000"/>
                <w:kern w:val="24"/>
                <w:sz w:val="20"/>
                <w:szCs w:val="20"/>
                <w:lang w:val="x-none"/>
              </w:rPr>
              <w:t xml:space="preserve">R2D and D2R directions, there is no lower bound on the minimum TB size, and </w:t>
            </w:r>
            <w:r>
              <w:rPr>
                <w:rFonts w:ascii="Times New Roman" w:eastAsia="DengXian" w:hAnsi="Times New Roman" w:cs="+mn-cs"/>
                <w:color w:val="000000"/>
                <w:kern w:val="24"/>
                <w:sz w:val="20"/>
                <w:szCs w:val="20"/>
                <w:lang w:val="x-none"/>
              </w:rPr>
              <w:t>a maximum TB size of around 1000 bits can be supported.</w:t>
            </w:r>
          </w:p>
        </w:tc>
      </w:tr>
      <w:tr w:rsidR="0034630D" w14:paraId="5DD6433C" w14:textId="77777777" w:rsidTr="008247B6">
        <w:tc>
          <w:tcPr>
            <w:tcW w:w="9629" w:type="dxa"/>
            <w:gridSpan w:val="3"/>
          </w:tcPr>
          <w:p w14:paraId="3BCEAC2D" w14:textId="29900B63" w:rsidR="0034630D" w:rsidRDefault="0034630D" w:rsidP="007E2FC8">
            <w:pPr>
              <w:rPr>
                <w:szCs w:val="22"/>
              </w:rPr>
            </w:pPr>
            <w:r>
              <w:rPr>
                <w:rFonts w:hint="eastAsia"/>
                <w:szCs w:val="22"/>
              </w:rPr>
              <w:t xml:space="preserve">*2 </w:t>
            </w:r>
            <w:r w:rsidR="007D1E79">
              <w:rPr>
                <w:rFonts w:hint="eastAsia"/>
                <w:szCs w:val="22"/>
                <w:u w:val="single"/>
              </w:rPr>
              <w:t>TR 38.796 6.3.2</w:t>
            </w:r>
            <w:r w:rsidR="007D1E79">
              <w:rPr>
                <w:rFonts w:hint="eastAsia"/>
                <w:szCs w:val="22"/>
              </w:rPr>
              <w:t xml:space="preserve"> </w:t>
            </w:r>
            <w:r w:rsidR="000D63ED">
              <w:rPr>
                <w:rFonts w:hint="eastAsia"/>
                <w:szCs w:val="22"/>
              </w:rPr>
              <w:t>[2]</w:t>
            </w:r>
          </w:p>
          <w:p w14:paraId="3055114F" w14:textId="77777777" w:rsidR="007D1E79" w:rsidRPr="007D1E79" w:rsidRDefault="007D1E79" w:rsidP="007D1E79">
            <w:pPr>
              <w:pStyle w:val="Web"/>
              <w:spacing w:before="0" w:beforeAutospacing="0" w:after="0" w:afterAutospacing="0"/>
              <w:rPr>
                <w:rFonts w:ascii="Times New Roman" w:hAnsi="Times New Roman" w:cs="Times New Roman"/>
              </w:rPr>
            </w:pPr>
            <w:r w:rsidRPr="007D1E79">
              <w:rPr>
                <w:rFonts w:ascii="Times New Roman" w:eastAsia="BIZ UDPゴシック" w:hAnsi="Times New Roman" w:cs="Times New Roman"/>
                <w:color w:val="000000"/>
                <w:kern w:val="24"/>
                <w:sz w:val="20"/>
                <w:szCs w:val="20"/>
              </w:rPr>
              <w:t>As to the A-IoT required functionalities, at least the following functionalities are NOT supported (see TS 38.300 [153] for references for any legacy NR functionality):</w:t>
            </w:r>
          </w:p>
          <w:p w14:paraId="4A85CDE1" w14:textId="77777777" w:rsidR="007D1E79" w:rsidRPr="007D1E79" w:rsidRDefault="007D1E79" w:rsidP="007D1E79">
            <w:pPr>
              <w:pStyle w:val="Web"/>
              <w:spacing w:before="0" w:beforeAutospacing="0" w:after="0" w:afterAutospacing="0"/>
              <w:rPr>
                <w:rFonts w:ascii="Times New Roman" w:hAnsi="Times New Roman" w:cs="Times New Roman"/>
              </w:rPr>
            </w:pPr>
            <w:r w:rsidRPr="007D1E79">
              <w:rPr>
                <w:rFonts w:ascii="Times New Roman" w:eastAsia="BIZ UDPゴシック" w:hAnsi="Times New Roman" w:cs="Times New Roman"/>
                <w:color w:val="000000"/>
                <w:kern w:val="24"/>
                <w:sz w:val="20"/>
                <w:szCs w:val="20"/>
              </w:rPr>
              <w:t>…</w:t>
            </w:r>
          </w:p>
          <w:p w14:paraId="5829FCDB" w14:textId="3FF32CF7" w:rsidR="007D1E79" w:rsidRPr="007D1E79" w:rsidRDefault="007D1E79" w:rsidP="007D1E79">
            <w:pPr>
              <w:pStyle w:val="Web"/>
              <w:spacing w:before="0" w:beforeAutospacing="0" w:after="0" w:afterAutospacing="0"/>
              <w:rPr>
                <w:b/>
                <w:bCs/>
                <w:szCs w:val="22"/>
              </w:rPr>
            </w:pPr>
            <w:r w:rsidRPr="007D1E79">
              <w:rPr>
                <w:rFonts w:ascii="Times New Roman" w:eastAsia="BIZ UDPゴシック" w:hAnsi="Times New Roman" w:cs="Times New Roman"/>
                <w:color w:val="000000"/>
                <w:kern w:val="24"/>
                <w:sz w:val="20"/>
                <w:szCs w:val="20"/>
              </w:rPr>
              <w:t>-</w:t>
            </w:r>
            <w:r w:rsidRPr="007D1E79">
              <w:rPr>
                <w:rFonts w:ascii="Times New Roman" w:eastAsia="BIZ UDPゴシック" w:hAnsi="Times New Roman" w:cs="Times New Roman"/>
                <w:color w:val="000000"/>
                <w:kern w:val="24"/>
                <w:sz w:val="20"/>
                <w:szCs w:val="20"/>
              </w:rPr>
              <w:tab/>
              <w:t>Multiple A-IoT logical channels for upper layer data</w:t>
            </w:r>
          </w:p>
        </w:tc>
      </w:tr>
    </w:tbl>
    <w:p w14:paraId="6B23CF91" w14:textId="3FCB28C2" w:rsidR="00604DD7" w:rsidRDefault="009027B3" w:rsidP="009027B3">
      <w:pPr>
        <w:rPr>
          <w:szCs w:val="22"/>
        </w:rPr>
      </w:pPr>
      <w:r w:rsidRPr="009027B3">
        <w:rPr>
          <w:szCs w:val="22"/>
        </w:rPr>
        <w:t>As mentioned in Table 1, considering that the TB size in the A-IoT system is expected to be around 1000 bits at most, there is no need to extend the L field from 1 byte to 2 bytes. Therefore, we believe that the F field is unnecessary in the A-IoT MAC subheader.</w:t>
      </w:r>
    </w:p>
    <w:p w14:paraId="78F8E600" w14:textId="1374E656" w:rsidR="00DA3F90" w:rsidRDefault="00DA3F90" w:rsidP="00DA3F90">
      <w:pPr>
        <w:pStyle w:val="ObservationandProposal"/>
      </w:pPr>
      <w:r>
        <w:rPr>
          <w:rFonts w:hint="eastAsia"/>
        </w:rPr>
        <w:t xml:space="preserve">Proposal </w:t>
      </w:r>
      <w:r w:rsidR="000E28B7">
        <w:rPr>
          <w:rFonts w:hint="eastAsia"/>
        </w:rPr>
        <w:t>5</w:t>
      </w:r>
      <w:r>
        <w:rPr>
          <w:rFonts w:hint="eastAsia"/>
        </w:rPr>
        <w:t>.</w:t>
      </w:r>
      <w:r>
        <w:tab/>
      </w:r>
      <w:r>
        <w:rPr>
          <w:rFonts w:hint="eastAsia"/>
        </w:rPr>
        <w:t>F field for NR MAC subheader is not reused</w:t>
      </w:r>
      <w:r w:rsidR="001547E4">
        <w:rPr>
          <w:rFonts w:hint="eastAsia"/>
        </w:rPr>
        <w:t xml:space="preserve"> for A-IoT MAC</w:t>
      </w:r>
      <w:r>
        <w:rPr>
          <w:rFonts w:hint="eastAsia"/>
        </w:rPr>
        <w:t>, i.e., A-IoT MAC subheader has a fixed size of L field.</w:t>
      </w:r>
    </w:p>
    <w:p w14:paraId="44E8F144" w14:textId="1EA4599A" w:rsidR="0083168F" w:rsidRDefault="00162672" w:rsidP="007E2FC8">
      <w:pPr>
        <w:rPr>
          <w:szCs w:val="22"/>
        </w:rPr>
      </w:pPr>
      <w:r w:rsidRPr="00162672">
        <w:rPr>
          <w:szCs w:val="22"/>
        </w:rPr>
        <w:t>Regarding the LCID, considering that there is a high possibility of multiple types of control signals being generated in the A-IoT MAC sublayer, it would be beneficial to have a field with a similar role</w:t>
      </w:r>
      <w:r>
        <w:rPr>
          <w:rFonts w:hint="eastAsia"/>
          <w:szCs w:val="22"/>
        </w:rPr>
        <w:t xml:space="preserve"> to LCID</w:t>
      </w:r>
      <w:r w:rsidRPr="00162672">
        <w:rPr>
          <w:szCs w:val="22"/>
        </w:rPr>
        <w:t xml:space="preserve"> in the A-IoT MAC sublayer. However, since multiple logical channels are not supported for data from the upper layer and the types of control signals generated </w:t>
      </w:r>
      <w:r>
        <w:rPr>
          <w:rFonts w:hint="eastAsia"/>
          <w:szCs w:val="22"/>
        </w:rPr>
        <w:t>in</w:t>
      </w:r>
      <w:r w:rsidRPr="00162672">
        <w:rPr>
          <w:szCs w:val="22"/>
        </w:rPr>
        <w:t xml:space="preserve"> the A-IoT MAC layer are expected to be significantly fewer compared to the NR MAC, we would like to discuss the possibility of reducing the number of bits required for the LCID field to less than 6 bits. Additionally, since multiple logical channels are not supported for data from the upper layer, it might not be appropriate to literally call this field the logical channel ID, so we would like to discuss the naming as well.</w:t>
      </w:r>
    </w:p>
    <w:p w14:paraId="39284C6A" w14:textId="72424AFD" w:rsidR="00DA3F90" w:rsidRDefault="00DA3F90" w:rsidP="00DA3F90">
      <w:pPr>
        <w:pStyle w:val="ObservationandProposal"/>
      </w:pPr>
      <w:r>
        <w:rPr>
          <w:rFonts w:hint="eastAsia"/>
        </w:rPr>
        <w:t xml:space="preserve">Proposal </w:t>
      </w:r>
      <w:r w:rsidR="000E28B7">
        <w:rPr>
          <w:rFonts w:hint="eastAsia"/>
        </w:rPr>
        <w:t>6</w:t>
      </w:r>
      <w:r>
        <w:rPr>
          <w:rFonts w:hint="eastAsia"/>
        </w:rPr>
        <w:t>.</w:t>
      </w:r>
      <w:r>
        <w:tab/>
      </w:r>
      <w:r w:rsidR="001547E4">
        <w:rPr>
          <w:rFonts w:hint="eastAsia"/>
        </w:rPr>
        <w:t xml:space="preserve">LCID field for NR MAC subheader reused is for A-IoT MAC. Length of LCID field is </w:t>
      </w:r>
      <w:r w:rsidR="00C261F3">
        <w:rPr>
          <w:rFonts w:hint="eastAsia"/>
        </w:rPr>
        <w:t>FFS</w:t>
      </w:r>
      <w:r w:rsidR="001547E4">
        <w:rPr>
          <w:rFonts w:hint="eastAsia"/>
        </w:rPr>
        <w:t>. How to call the field (other than LCID) is FFS.</w:t>
      </w:r>
    </w:p>
    <w:p w14:paraId="0E7131A7" w14:textId="68E414C7" w:rsidR="00DA3F90" w:rsidRDefault="00162672" w:rsidP="007E2FC8">
      <w:pPr>
        <w:rPr>
          <w:szCs w:val="22"/>
        </w:rPr>
      </w:pPr>
      <w:r w:rsidRPr="00162672">
        <w:rPr>
          <w:szCs w:val="22"/>
        </w:rPr>
        <w:t>As mentioned above, 6 bits are sufficient for the LCID, and the possibility of LCID exhaustion is low. Therefore, there is no need to consider reusing the eLCID field and L</w:t>
      </w:r>
      <w:r>
        <w:rPr>
          <w:rFonts w:hint="eastAsia"/>
          <w:szCs w:val="22"/>
        </w:rPr>
        <w:t>X</w:t>
      </w:r>
      <w:r w:rsidRPr="00162672">
        <w:rPr>
          <w:szCs w:val="22"/>
        </w:rPr>
        <w:t xml:space="preserve"> field in the A-IoT MAC layer.</w:t>
      </w:r>
    </w:p>
    <w:p w14:paraId="106AF537" w14:textId="68FCFAA4" w:rsidR="00DA3F90" w:rsidRDefault="00DA3F90" w:rsidP="00DA3F90">
      <w:pPr>
        <w:pStyle w:val="ObservationandProposal"/>
      </w:pPr>
      <w:r>
        <w:rPr>
          <w:rFonts w:hint="eastAsia"/>
        </w:rPr>
        <w:t xml:space="preserve">Proposal </w:t>
      </w:r>
      <w:r w:rsidR="000E28B7">
        <w:rPr>
          <w:rFonts w:hint="eastAsia"/>
        </w:rPr>
        <w:t>7</w:t>
      </w:r>
      <w:r>
        <w:rPr>
          <w:rFonts w:hint="eastAsia"/>
        </w:rPr>
        <w:t>.</w:t>
      </w:r>
      <w:r>
        <w:tab/>
      </w:r>
      <w:r>
        <w:rPr>
          <w:rFonts w:hint="eastAsia"/>
        </w:rPr>
        <w:t>eLCID field for NR MAC subheader is not reused</w:t>
      </w:r>
      <w:r w:rsidR="001547E4" w:rsidRPr="001547E4">
        <w:rPr>
          <w:rFonts w:hint="eastAsia"/>
        </w:rPr>
        <w:t xml:space="preserve"> </w:t>
      </w:r>
      <w:r w:rsidR="001547E4">
        <w:rPr>
          <w:rFonts w:hint="eastAsia"/>
        </w:rPr>
        <w:t>for A-IoT MAC</w:t>
      </w:r>
      <w:r>
        <w:rPr>
          <w:rFonts w:hint="eastAsia"/>
        </w:rPr>
        <w:t>.</w:t>
      </w:r>
    </w:p>
    <w:p w14:paraId="462655D5" w14:textId="41FB5C2D" w:rsidR="00DA3F90" w:rsidRDefault="00DA3F90" w:rsidP="00DA3F90">
      <w:pPr>
        <w:pStyle w:val="ObservationandProposal"/>
      </w:pPr>
      <w:r>
        <w:rPr>
          <w:rFonts w:hint="eastAsia"/>
        </w:rPr>
        <w:t xml:space="preserve">Proposal </w:t>
      </w:r>
      <w:r w:rsidR="000E28B7">
        <w:rPr>
          <w:rFonts w:hint="eastAsia"/>
        </w:rPr>
        <w:t>8</w:t>
      </w:r>
      <w:r>
        <w:rPr>
          <w:rFonts w:hint="eastAsia"/>
        </w:rPr>
        <w:t>.</w:t>
      </w:r>
      <w:r>
        <w:tab/>
      </w:r>
      <w:r>
        <w:rPr>
          <w:rFonts w:hint="eastAsia"/>
        </w:rPr>
        <w:t>LX field for NR MAC subheader is not reused</w:t>
      </w:r>
      <w:r w:rsidR="001547E4" w:rsidRPr="001547E4">
        <w:rPr>
          <w:rFonts w:hint="eastAsia"/>
        </w:rPr>
        <w:t xml:space="preserve"> </w:t>
      </w:r>
      <w:r w:rsidR="001547E4">
        <w:rPr>
          <w:rFonts w:hint="eastAsia"/>
        </w:rPr>
        <w:t>for A-IoT MAC</w:t>
      </w:r>
      <w:r>
        <w:rPr>
          <w:rFonts w:hint="eastAsia"/>
        </w:rPr>
        <w:t>.</w:t>
      </w:r>
    </w:p>
    <w:p w14:paraId="18178CB8" w14:textId="77777777" w:rsidR="00DA3F90" w:rsidRDefault="00DA3F90" w:rsidP="007E2FC8">
      <w:pPr>
        <w:rPr>
          <w:szCs w:val="22"/>
        </w:rPr>
      </w:pPr>
    </w:p>
    <w:p w14:paraId="49376738" w14:textId="12BA0905" w:rsidR="004A67BF" w:rsidRDefault="009B422E" w:rsidP="007E2FC8">
      <w:pPr>
        <w:rPr>
          <w:szCs w:val="22"/>
        </w:rPr>
      </w:pPr>
      <w:r w:rsidRPr="00C87BFE">
        <w:rPr>
          <w:szCs w:val="22"/>
        </w:rPr>
        <w:t>By the way,</w:t>
      </w:r>
      <w:r>
        <w:rPr>
          <w:rFonts w:hint="eastAsia"/>
          <w:szCs w:val="22"/>
        </w:rPr>
        <w:t xml:space="preserve"> we understand that it is FFS whether AS ID </w:t>
      </w:r>
      <w:r w:rsidRPr="00C87BFE">
        <w:rPr>
          <w:szCs w:val="22"/>
        </w:rPr>
        <w:t>for the purpose of D2R scheduling and R2D reception</w:t>
      </w:r>
      <w:r>
        <w:rPr>
          <w:rFonts w:hint="eastAsia"/>
          <w:szCs w:val="22"/>
        </w:rPr>
        <w:t xml:space="preserve"> is indicated in physical layer or A-IoT MAC layer. Basically RAN2 should wait for RAN1 on this aspect. If the AS ID is concluded to be delivered in A-IoT MAC layer, we believe that A-IoT MAC subheader is a good place to indicate it. </w:t>
      </w:r>
      <w:r w:rsidR="00C87BFE" w:rsidRPr="00C87BFE">
        <w:rPr>
          <w:szCs w:val="22"/>
        </w:rPr>
        <w:t xml:space="preserve">The length of the AS ID is yet to be determined, but it needs to be allocated in such a way that there is no overlap among devices within the range of a single reader's </w:t>
      </w:r>
      <w:r w:rsidR="00C87BFE">
        <w:rPr>
          <w:rFonts w:hint="eastAsia"/>
          <w:szCs w:val="22"/>
        </w:rPr>
        <w:t>coverage</w:t>
      </w:r>
      <w:r w:rsidR="00C87BFE" w:rsidRPr="00C87BFE">
        <w:rPr>
          <w:szCs w:val="22"/>
        </w:rPr>
        <w:t xml:space="preserve">. Therefore, it is necessary to ensure a length that can accommodate several hundred to </w:t>
      </w:r>
      <w:r w:rsidR="00C87BFE" w:rsidRPr="00C87BFE">
        <w:rPr>
          <w:szCs w:val="22"/>
        </w:rPr>
        <w:lastRenderedPageBreak/>
        <w:t xml:space="preserve">several thousand IDs (the specific value </w:t>
      </w:r>
      <w:r w:rsidR="00C87BFE">
        <w:rPr>
          <w:rFonts w:hint="eastAsia"/>
          <w:szCs w:val="22"/>
        </w:rPr>
        <w:t>needs a discussion</w:t>
      </w:r>
      <w:r w:rsidR="00C87BFE" w:rsidRPr="00C87BFE">
        <w:rPr>
          <w:szCs w:val="22"/>
        </w:rPr>
        <w:t>)</w:t>
      </w:r>
      <w:r w:rsidR="00C87BFE">
        <w:rPr>
          <w:rFonts w:hint="eastAsia"/>
          <w:szCs w:val="22"/>
        </w:rPr>
        <w:t xml:space="preserve">. </w:t>
      </w:r>
      <w:r w:rsidR="00C87BFE" w:rsidRPr="00C87BFE">
        <w:rPr>
          <w:szCs w:val="22"/>
        </w:rPr>
        <w:t>In other words, the AS ID should have a length of preferably 12 bits (4096 IDs)</w:t>
      </w:r>
      <w:r w:rsidR="00C87BFE">
        <w:rPr>
          <w:rFonts w:hint="eastAsia"/>
          <w:szCs w:val="22"/>
        </w:rPr>
        <w:t xml:space="preserve"> or more.</w:t>
      </w:r>
    </w:p>
    <w:p w14:paraId="4D1F0B15" w14:textId="1CBB917F" w:rsidR="002917F6" w:rsidRDefault="001077B0" w:rsidP="001077B0">
      <w:pPr>
        <w:pStyle w:val="ObservationandProposal"/>
      </w:pPr>
      <w:r>
        <w:rPr>
          <w:rFonts w:hint="eastAsia"/>
        </w:rPr>
        <w:t xml:space="preserve">Proposal </w:t>
      </w:r>
      <w:r w:rsidR="000E28B7">
        <w:rPr>
          <w:rFonts w:hint="eastAsia"/>
        </w:rPr>
        <w:t>9</w:t>
      </w:r>
      <w:r>
        <w:rPr>
          <w:rFonts w:hint="eastAsia"/>
        </w:rPr>
        <w:t>.</w:t>
      </w:r>
      <w:r>
        <w:tab/>
      </w:r>
      <w:r w:rsidR="009B422E">
        <w:rPr>
          <w:rFonts w:hint="eastAsia"/>
        </w:rPr>
        <w:t>If AS ID is concluded to be delivered in A-IoT MAC layer, i</w:t>
      </w:r>
      <w:r w:rsidR="002917F6">
        <w:rPr>
          <w:rFonts w:hint="eastAsia"/>
        </w:rPr>
        <w:t>ntroduce AS ID field in A-IoT MAC subheader.</w:t>
      </w:r>
    </w:p>
    <w:p w14:paraId="14C751BC" w14:textId="10C8D18C" w:rsidR="001077B0" w:rsidRDefault="002917F6" w:rsidP="001077B0">
      <w:pPr>
        <w:pStyle w:val="ObservationandProposal"/>
      </w:pPr>
      <w:r>
        <w:rPr>
          <w:rFonts w:hint="eastAsia"/>
        </w:rPr>
        <w:t xml:space="preserve">Proposal </w:t>
      </w:r>
      <w:r w:rsidR="000E28B7">
        <w:rPr>
          <w:rFonts w:hint="eastAsia"/>
        </w:rPr>
        <w:t>10</w:t>
      </w:r>
      <w:r>
        <w:rPr>
          <w:rFonts w:hint="eastAsia"/>
        </w:rPr>
        <w:t>.</w:t>
      </w:r>
      <w:r>
        <w:tab/>
      </w:r>
      <w:r>
        <w:rPr>
          <w:rFonts w:hint="eastAsia"/>
        </w:rPr>
        <w:t>The size of AS ID field is not less than 12 bits.</w:t>
      </w:r>
    </w:p>
    <w:p w14:paraId="6FB9C17D" w14:textId="77777777" w:rsidR="001077B0" w:rsidRPr="002917F6" w:rsidRDefault="001077B0" w:rsidP="007E2FC8">
      <w:pPr>
        <w:rPr>
          <w:szCs w:val="22"/>
        </w:rPr>
      </w:pPr>
    </w:p>
    <w:p w14:paraId="3EB558DB" w14:textId="02085747" w:rsidR="0075797B" w:rsidRDefault="0075797B" w:rsidP="0075797B">
      <w:pPr>
        <w:pStyle w:val="2"/>
        <w:numPr>
          <w:ilvl w:val="2"/>
          <w:numId w:val="2"/>
        </w:numPr>
        <w:rPr>
          <w:rFonts w:cs="Arial"/>
        </w:rPr>
      </w:pPr>
      <w:r>
        <w:rPr>
          <w:rFonts w:cs="Arial" w:hint="eastAsia"/>
        </w:rPr>
        <w:t>A-IoT MAC subheader for fixed length subPDU</w:t>
      </w:r>
    </w:p>
    <w:p w14:paraId="5718E9FB" w14:textId="7DA1CA53" w:rsidR="00E447CE" w:rsidRDefault="00E447CE" w:rsidP="007E2FC8">
      <w:pPr>
        <w:rPr>
          <w:szCs w:val="22"/>
        </w:rPr>
      </w:pPr>
      <w:r w:rsidRPr="00E447CE">
        <w:rPr>
          <w:szCs w:val="22"/>
        </w:rPr>
        <w:t xml:space="preserve">The </w:t>
      </w:r>
      <w:r>
        <w:rPr>
          <w:rFonts w:hint="eastAsia"/>
          <w:szCs w:val="22"/>
        </w:rPr>
        <w:t>format of A</w:t>
      </w:r>
      <w:r w:rsidRPr="00E447CE">
        <w:rPr>
          <w:szCs w:val="22"/>
        </w:rPr>
        <w:t>-IoT MAC subheader</w:t>
      </w:r>
      <w:r>
        <w:rPr>
          <w:rFonts w:hint="eastAsia"/>
          <w:szCs w:val="22"/>
        </w:rPr>
        <w:t xml:space="preserve"> for fixed length payload</w:t>
      </w:r>
      <w:r w:rsidRPr="00E447CE">
        <w:rPr>
          <w:szCs w:val="22"/>
        </w:rPr>
        <w:t xml:space="preserve"> is sufficient if the information regarding the payload length, i.e., the L field, is omitted from the </w:t>
      </w:r>
      <w:r w:rsidR="00C56389">
        <w:rPr>
          <w:szCs w:val="22"/>
        </w:rPr>
        <w:t>flexible</w:t>
      </w:r>
      <w:r w:rsidRPr="00E447CE">
        <w:rPr>
          <w:szCs w:val="22"/>
        </w:rPr>
        <w:t>-length A-IoT MAC subheader.</w:t>
      </w:r>
    </w:p>
    <w:p w14:paraId="128B1B05" w14:textId="04DFCD4B" w:rsidR="0075797B" w:rsidRPr="0075797B" w:rsidRDefault="0075797B" w:rsidP="0075797B">
      <w:pPr>
        <w:pStyle w:val="ObservationandProposal"/>
      </w:pPr>
      <w:r>
        <w:rPr>
          <w:rFonts w:hint="eastAsia"/>
        </w:rPr>
        <w:t xml:space="preserve">Proposal </w:t>
      </w:r>
      <w:r w:rsidR="005C170F">
        <w:rPr>
          <w:rFonts w:hint="eastAsia"/>
        </w:rPr>
        <w:t>11</w:t>
      </w:r>
      <w:r>
        <w:rPr>
          <w:rFonts w:hint="eastAsia"/>
        </w:rPr>
        <w:t>.</w:t>
      </w:r>
      <w:r>
        <w:tab/>
      </w:r>
      <w:r>
        <w:rPr>
          <w:rFonts w:hint="eastAsia"/>
        </w:rPr>
        <w:t xml:space="preserve">For A-IoT MAC subheader for fixed length subPDU, just omit L field from the subheader for </w:t>
      </w:r>
      <w:r w:rsidR="00C56389">
        <w:t>flexible</w:t>
      </w:r>
      <w:r>
        <w:rPr>
          <w:rFonts w:hint="eastAsia"/>
        </w:rPr>
        <w:t xml:space="preserve"> length subPDU.</w:t>
      </w:r>
    </w:p>
    <w:p w14:paraId="30816F1A" w14:textId="77777777" w:rsidR="00765A38" w:rsidRDefault="00765A38" w:rsidP="00765A38"/>
    <w:p w14:paraId="1847210E" w14:textId="58AAEE36" w:rsidR="000930BA" w:rsidRDefault="000930BA" w:rsidP="000930BA">
      <w:pPr>
        <w:pStyle w:val="2"/>
        <w:numPr>
          <w:ilvl w:val="1"/>
          <w:numId w:val="2"/>
        </w:numPr>
        <w:rPr>
          <w:rFonts w:cs="Arial"/>
        </w:rPr>
      </w:pPr>
      <w:r>
        <w:rPr>
          <w:rFonts w:cs="Arial" w:hint="eastAsia"/>
        </w:rPr>
        <w:t>AS ID</w:t>
      </w:r>
    </w:p>
    <w:p w14:paraId="6AE3F821" w14:textId="32CF6BE4" w:rsidR="00E24F21" w:rsidRDefault="00765A38" w:rsidP="007E2FC8">
      <w:pPr>
        <w:rPr>
          <w:szCs w:val="22"/>
        </w:rPr>
      </w:pPr>
      <w:r>
        <w:rPr>
          <w:rFonts w:hint="eastAsia"/>
          <w:szCs w:val="22"/>
        </w:rPr>
        <w:t>I</w:t>
      </w:r>
      <w:r w:rsidRPr="00C87BFE">
        <w:rPr>
          <w:szCs w:val="22"/>
        </w:rPr>
        <w:t>t is expected to introduce the AS ID</w:t>
      </w:r>
      <w:r>
        <w:rPr>
          <w:rFonts w:hint="eastAsia"/>
          <w:szCs w:val="22"/>
        </w:rPr>
        <w:t xml:space="preserve"> </w:t>
      </w:r>
      <w:r w:rsidR="00824D85">
        <w:rPr>
          <w:rFonts w:hint="eastAsia"/>
          <w:szCs w:val="22"/>
        </w:rPr>
        <w:t xml:space="preserve">attached </w:t>
      </w:r>
      <w:r>
        <w:rPr>
          <w:rFonts w:hint="eastAsia"/>
          <w:szCs w:val="22"/>
        </w:rPr>
        <w:t>in higher layer</w:t>
      </w:r>
      <w:r w:rsidR="00824D85">
        <w:rPr>
          <w:rFonts w:hint="eastAsia"/>
          <w:szCs w:val="22"/>
        </w:rPr>
        <w:t xml:space="preserve"> or in physical layer</w:t>
      </w:r>
      <w:r w:rsidRPr="00C87BFE">
        <w:rPr>
          <w:szCs w:val="22"/>
        </w:rPr>
        <w:t xml:space="preserve"> for the purpose of D2R scheduling and R2D reception.</w:t>
      </w:r>
      <w:r>
        <w:rPr>
          <w:rFonts w:hint="eastAsia"/>
          <w:szCs w:val="22"/>
        </w:rPr>
        <w:t xml:space="preserve"> </w:t>
      </w:r>
      <w:r w:rsidR="00E24F21" w:rsidRPr="00E24F21">
        <w:rPr>
          <w:szCs w:val="22"/>
        </w:rPr>
        <w:t xml:space="preserve">TR 38.796 captures three options as follows. It is still </w:t>
      </w:r>
      <w:r w:rsidR="00824D85">
        <w:rPr>
          <w:rFonts w:hint="eastAsia"/>
          <w:szCs w:val="22"/>
        </w:rPr>
        <w:t>FFS</w:t>
      </w:r>
      <w:r w:rsidR="00E24F21" w:rsidRPr="00E24F21">
        <w:rPr>
          <w:szCs w:val="22"/>
        </w:rPr>
        <w:t xml:space="preserve"> whether the AS ID is generated by the device or the reader. Additionally, it is also FFS whether the reader adopts a random ID as the AS ID or generates the AS ID itself.</w:t>
      </w:r>
    </w:p>
    <w:tbl>
      <w:tblPr>
        <w:tblStyle w:val="ab"/>
        <w:tblW w:w="0" w:type="auto"/>
        <w:tblLook w:val="04A0" w:firstRow="1" w:lastRow="0" w:firstColumn="1" w:lastColumn="0" w:noHBand="0" w:noVBand="1"/>
      </w:tblPr>
      <w:tblGrid>
        <w:gridCol w:w="9629"/>
      </w:tblGrid>
      <w:tr w:rsidR="00E24F21" w14:paraId="2B0C4817" w14:textId="77777777" w:rsidTr="00E24F21">
        <w:tc>
          <w:tcPr>
            <w:tcW w:w="9629" w:type="dxa"/>
          </w:tcPr>
          <w:p w14:paraId="19AB77F4" w14:textId="7CB7517E" w:rsidR="00E24F21" w:rsidRDefault="00E24F21" w:rsidP="007E2FC8">
            <w:pPr>
              <w:rPr>
                <w:szCs w:val="22"/>
              </w:rPr>
            </w:pPr>
            <w:r w:rsidRPr="00E24F21">
              <w:rPr>
                <w:rFonts w:hint="eastAsia"/>
                <w:szCs w:val="22"/>
                <w:u w:val="single"/>
              </w:rPr>
              <w:t>TR 38.796 6.3.5</w:t>
            </w:r>
            <w:r>
              <w:rPr>
                <w:rFonts w:hint="eastAsia"/>
                <w:szCs w:val="22"/>
              </w:rPr>
              <w:t xml:space="preserve"> </w:t>
            </w:r>
            <w:r w:rsidR="000D63ED">
              <w:rPr>
                <w:rFonts w:hint="eastAsia"/>
                <w:szCs w:val="22"/>
              </w:rPr>
              <w:t>[2]</w:t>
            </w:r>
          </w:p>
          <w:p w14:paraId="46D95AC5" w14:textId="77777777" w:rsidR="00E24F21" w:rsidRPr="00E24F21" w:rsidRDefault="00E24F21" w:rsidP="00E24F21">
            <w:pPr>
              <w:overflowPunct w:val="0"/>
              <w:autoSpaceDE w:val="0"/>
              <w:autoSpaceDN w:val="0"/>
              <w:adjustRightInd w:val="0"/>
              <w:ind w:left="568" w:hanging="284"/>
              <w:textAlignment w:val="baseline"/>
              <w:rPr>
                <w:rFonts w:ascii="Times New Roman" w:eastAsia="游明朝" w:hAnsi="Times New Roman" w:cs="Times New Roman"/>
                <w:noProof/>
                <w:sz w:val="20"/>
                <w:lang w:val="en-GB" w:eastAsia="ko-KR"/>
              </w:rPr>
            </w:pPr>
            <w:r w:rsidRPr="00E24F21">
              <w:rPr>
                <w:rFonts w:ascii="Times New Roman" w:eastAsia="游明朝" w:hAnsi="Times New Roman" w:cs="Times New Roman"/>
                <w:noProof/>
                <w:sz w:val="20"/>
                <w:lang w:val="en-GB" w:eastAsia="ko-KR"/>
              </w:rPr>
              <w:t>-</w:t>
            </w:r>
            <w:r w:rsidRPr="00E24F21">
              <w:rPr>
                <w:rFonts w:ascii="Times New Roman" w:eastAsia="游明朝" w:hAnsi="Times New Roman" w:cs="Times New Roman"/>
                <w:noProof/>
                <w:sz w:val="20"/>
                <w:lang w:val="en-GB" w:eastAsia="ko-KR"/>
              </w:rPr>
              <w:tab/>
              <w:t>Option 1: a random ID (if used in first D2R message) can be reused;</w:t>
            </w:r>
          </w:p>
          <w:p w14:paraId="1B7C04AC" w14:textId="77777777" w:rsidR="00E24F21" w:rsidRPr="00E24F21" w:rsidRDefault="00E24F21" w:rsidP="00E24F21">
            <w:pPr>
              <w:overflowPunct w:val="0"/>
              <w:autoSpaceDE w:val="0"/>
              <w:autoSpaceDN w:val="0"/>
              <w:adjustRightInd w:val="0"/>
              <w:ind w:left="568" w:hanging="284"/>
              <w:textAlignment w:val="baseline"/>
              <w:rPr>
                <w:rFonts w:ascii="Times New Roman" w:eastAsia="游明朝" w:hAnsi="Times New Roman" w:cs="Times New Roman"/>
                <w:noProof/>
                <w:sz w:val="20"/>
                <w:lang w:val="en-GB" w:eastAsia="ko-KR"/>
              </w:rPr>
            </w:pPr>
            <w:r w:rsidRPr="00E24F21">
              <w:rPr>
                <w:rFonts w:ascii="Times New Roman" w:eastAsia="游明朝" w:hAnsi="Times New Roman" w:cs="Times New Roman"/>
                <w:noProof/>
                <w:sz w:val="20"/>
                <w:lang w:val="en-GB" w:eastAsia="ko-KR"/>
              </w:rPr>
              <w:t>-</w:t>
            </w:r>
            <w:r w:rsidRPr="00E24F21">
              <w:rPr>
                <w:rFonts w:ascii="Times New Roman" w:eastAsia="游明朝" w:hAnsi="Times New Roman" w:cs="Times New Roman"/>
                <w:noProof/>
                <w:sz w:val="20"/>
                <w:lang w:val="en-GB" w:eastAsia="ko-KR"/>
              </w:rPr>
              <w:tab/>
              <w:t>Option 2: the reader assigns this "AS ID" to the device. It needs to be further discussed via which R2D message.</w:t>
            </w:r>
          </w:p>
          <w:p w14:paraId="7EEED271" w14:textId="2A75D6E5" w:rsidR="00E24F21" w:rsidRPr="00E24F21" w:rsidRDefault="00E24F21" w:rsidP="00E24F21">
            <w:pPr>
              <w:overflowPunct w:val="0"/>
              <w:autoSpaceDE w:val="0"/>
              <w:autoSpaceDN w:val="0"/>
              <w:adjustRightInd w:val="0"/>
              <w:ind w:left="568" w:hanging="284"/>
              <w:textAlignment w:val="baseline"/>
              <w:rPr>
                <w:szCs w:val="22"/>
                <w:lang w:val="en-GB"/>
              </w:rPr>
            </w:pPr>
            <w:r w:rsidRPr="00E24F21">
              <w:rPr>
                <w:rFonts w:ascii="Times New Roman" w:eastAsia="游明朝" w:hAnsi="Times New Roman" w:cs="Times New Roman"/>
                <w:noProof/>
                <w:sz w:val="20"/>
                <w:lang w:val="en-GB" w:eastAsia="ko-KR"/>
              </w:rPr>
              <w:t>-</w:t>
            </w:r>
            <w:r w:rsidRPr="00E24F21">
              <w:rPr>
                <w:rFonts w:ascii="Times New Roman" w:eastAsia="游明朝" w:hAnsi="Times New Roman" w:cs="Times New Roman"/>
                <w:noProof/>
                <w:sz w:val="20"/>
                <w:lang w:val="en-GB" w:eastAsia="ko-KR"/>
              </w:rPr>
              <w:tab/>
              <w:t>Option 3:</w:t>
            </w:r>
            <w:r w:rsidRPr="00E24F21">
              <w:rPr>
                <w:rFonts w:ascii="Times New Roman" w:eastAsia="游明朝" w:hAnsi="Times New Roman" w:cs="Times New Roman"/>
                <w:noProof/>
                <w:sz w:val="20"/>
                <w:lang w:val="en-GB" w:eastAsia="ko-KR"/>
              </w:rPr>
              <w:tab/>
              <w:t>It is up to the reader whether to reuse the random ID (if used in first D2R message) as the "AS ID" or to assign a new "AS ID". It needs to be further discussed via which R2D message.</w:t>
            </w:r>
          </w:p>
        </w:tc>
      </w:tr>
    </w:tbl>
    <w:p w14:paraId="3FCC2938" w14:textId="62C70B6E" w:rsidR="00E8367F" w:rsidRDefault="00E24F21" w:rsidP="00E8367F">
      <w:pPr>
        <w:rPr>
          <w:bCs/>
          <w:szCs w:val="22"/>
        </w:rPr>
      </w:pPr>
      <w:r>
        <w:rPr>
          <w:rFonts w:hint="eastAsia"/>
          <w:bCs/>
          <w:szCs w:val="22"/>
        </w:rPr>
        <w:t xml:space="preserve">For Option 1, </w:t>
      </w:r>
      <w:r w:rsidR="00517F09">
        <w:rPr>
          <w:rFonts w:hint="eastAsia"/>
          <w:bCs/>
          <w:szCs w:val="22"/>
        </w:rPr>
        <w:t>since the device randomly reserve its AS ID, it is inevitable to collide to another device</w:t>
      </w:r>
      <w:r w:rsidR="001D478B">
        <w:rPr>
          <w:rFonts w:hint="eastAsia"/>
          <w:bCs/>
          <w:szCs w:val="22"/>
        </w:rPr>
        <w:t xml:space="preserve"> within the coverage of the same reader</w:t>
      </w:r>
      <w:r>
        <w:rPr>
          <w:rFonts w:hint="eastAsia"/>
          <w:bCs/>
          <w:szCs w:val="22"/>
        </w:rPr>
        <w:t>.</w:t>
      </w:r>
      <w:r w:rsidR="00517F09">
        <w:rPr>
          <w:rFonts w:hint="eastAsia"/>
          <w:bCs/>
          <w:szCs w:val="22"/>
        </w:rPr>
        <w:t xml:space="preserve"> </w:t>
      </w:r>
      <w:r w:rsidR="00E8367F">
        <w:rPr>
          <w:rFonts w:hint="eastAsia"/>
          <w:bCs/>
          <w:szCs w:val="22"/>
        </w:rPr>
        <w:t xml:space="preserve">On the other hand, Option 2 allows the reader to assign AS ID without collision because the reader can make sure that the AS ID is unique </w:t>
      </w:r>
      <w:r w:rsidR="00E8367F" w:rsidRPr="005A337F">
        <w:rPr>
          <w:rFonts w:hint="eastAsia"/>
          <w:bCs/>
          <w:i/>
          <w:iCs/>
          <w:szCs w:val="22"/>
        </w:rPr>
        <w:t>within all devices that is in distance to communicate with an A-IoT reade</w:t>
      </w:r>
      <w:r w:rsidR="00E8367F">
        <w:rPr>
          <w:rFonts w:hint="eastAsia"/>
          <w:bCs/>
          <w:i/>
          <w:iCs/>
          <w:szCs w:val="22"/>
        </w:rPr>
        <w:t>r</w:t>
      </w:r>
      <w:r w:rsidR="00E8367F">
        <w:rPr>
          <w:rFonts w:hint="eastAsia"/>
          <w:bCs/>
          <w:szCs w:val="22"/>
        </w:rPr>
        <w:t xml:space="preserve">. Moreover, since there is no possibility to collide, we can introduce shorter AS ID, which helps every message transmission after random access considering the short TB size in AIoT system. </w:t>
      </w:r>
    </w:p>
    <w:p w14:paraId="16561FD0" w14:textId="77777777" w:rsidR="00E8367F" w:rsidRDefault="00E8367F" w:rsidP="00E8367F">
      <w:pPr>
        <w:rPr>
          <w:bCs/>
          <w:szCs w:val="22"/>
        </w:rPr>
      </w:pPr>
      <w:r>
        <w:rPr>
          <w:rFonts w:hint="eastAsia"/>
          <w:bCs/>
          <w:szCs w:val="22"/>
        </w:rPr>
        <w:t>The reader should assign AS ID to the device via the first R2D message dedicated to the device as depicted in Figure 1, i.e., Msg2 in 3-step CBRA, success indication in 2-step CBRA and CFRA.</w:t>
      </w:r>
    </w:p>
    <w:p w14:paraId="75617D7B" w14:textId="77777777" w:rsidR="00E24F21" w:rsidRDefault="00E24F21" w:rsidP="00E24F21">
      <w:pPr>
        <w:rPr>
          <w:bCs/>
          <w:szCs w:val="22"/>
        </w:rPr>
      </w:pPr>
      <w:r>
        <w:rPr>
          <w:bCs/>
          <w:noProof/>
          <w:szCs w:val="22"/>
        </w:rPr>
        <w:drawing>
          <wp:inline distT="0" distB="0" distL="0" distR="0" wp14:anchorId="25775D63" wp14:editId="74BF952F">
            <wp:extent cx="6028809" cy="1675153"/>
            <wp:effectExtent l="0" t="0" r="0" b="0"/>
            <wp:docPr id="1378696480" name="図 1" descr="時計と文字の加工写真&#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696480" name="図 1" descr="時計と文字の加工写真&#10;&#10;低い精度で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5562" cy="1682586"/>
                    </a:xfrm>
                    <a:prstGeom prst="rect">
                      <a:avLst/>
                    </a:prstGeom>
                    <a:noFill/>
                    <a:ln>
                      <a:noFill/>
                    </a:ln>
                  </pic:spPr>
                </pic:pic>
              </a:graphicData>
            </a:graphic>
          </wp:inline>
        </w:drawing>
      </w:r>
    </w:p>
    <w:p w14:paraId="3817DFD4" w14:textId="4743E5C9" w:rsidR="00E24F21" w:rsidRPr="00E26795" w:rsidRDefault="00E24F21" w:rsidP="00E24F21">
      <w:pPr>
        <w:jc w:val="center"/>
        <w:rPr>
          <w:b/>
          <w:szCs w:val="22"/>
        </w:rPr>
      </w:pPr>
      <w:r w:rsidRPr="00E26795">
        <w:rPr>
          <w:rFonts w:hint="eastAsia"/>
          <w:b/>
          <w:szCs w:val="22"/>
        </w:rPr>
        <w:t xml:space="preserve">Figure </w:t>
      </w:r>
      <w:r>
        <w:rPr>
          <w:rFonts w:hint="eastAsia"/>
          <w:b/>
          <w:szCs w:val="22"/>
        </w:rPr>
        <w:t>3</w:t>
      </w:r>
      <w:r w:rsidRPr="00E26795">
        <w:rPr>
          <w:rFonts w:hint="eastAsia"/>
          <w:b/>
          <w:szCs w:val="22"/>
        </w:rPr>
        <w:t>. First R2D messages dedicated to a device.</w:t>
      </w:r>
    </w:p>
    <w:p w14:paraId="6493E604" w14:textId="11AB89F3" w:rsidR="00C44680" w:rsidRDefault="00E24F21" w:rsidP="00E24F21">
      <w:pPr>
        <w:pStyle w:val="ObservationandProposal"/>
      </w:pPr>
      <w:r>
        <w:rPr>
          <w:rFonts w:hint="eastAsia"/>
        </w:rPr>
        <w:t xml:space="preserve">Proposal </w:t>
      </w:r>
      <w:r w:rsidR="000E28B7">
        <w:rPr>
          <w:rFonts w:hint="eastAsia"/>
        </w:rPr>
        <w:t>1</w:t>
      </w:r>
      <w:r w:rsidR="005C170F">
        <w:rPr>
          <w:rFonts w:hint="eastAsia"/>
        </w:rPr>
        <w:t>2</w:t>
      </w:r>
      <w:r>
        <w:rPr>
          <w:rFonts w:hint="eastAsia"/>
        </w:rPr>
        <w:t>.</w:t>
      </w:r>
      <w:r>
        <w:tab/>
      </w:r>
      <w:r>
        <w:rPr>
          <w:rFonts w:hint="eastAsia"/>
        </w:rPr>
        <w:t>AS ID is generated by A-IoT reader</w:t>
      </w:r>
      <w:r w:rsidR="00C44680">
        <w:rPr>
          <w:rFonts w:hint="eastAsia"/>
        </w:rPr>
        <w:t>.</w:t>
      </w:r>
    </w:p>
    <w:p w14:paraId="06F2A382" w14:textId="024AEA78" w:rsidR="00E24F21" w:rsidRDefault="00C44680" w:rsidP="00E24F21">
      <w:pPr>
        <w:pStyle w:val="ObservationandProposal"/>
      </w:pPr>
      <w:r>
        <w:rPr>
          <w:rFonts w:hint="eastAsia"/>
        </w:rPr>
        <w:lastRenderedPageBreak/>
        <w:t xml:space="preserve">Proposal </w:t>
      </w:r>
      <w:r w:rsidR="000E28B7">
        <w:rPr>
          <w:rFonts w:hint="eastAsia"/>
        </w:rPr>
        <w:t>1</w:t>
      </w:r>
      <w:r w:rsidR="005C170F">
        <w:rPr>
          <w:rFonts w:hint="eastAsia"/>
        </w:rPr>
        <w:t>3</w:t>
      </w:r>
      <w:r>
        <w:rPr>
          <w:rFonts w:hint="eastAsia"/>
        </w:rPr>
        <w:t>.</w:t>
      </w:r>
      <w:r>
        <w:tab/>
      </w:r>
      <w:r>
        <w:rPr>
          <w:rFonts w:hint="eastAsia"/>
        </w:rPr>
        <w:t>AS ID</w:t>
      </w:r>
      <w:r w:rsidR="00E24F21">
        <w:rPr>
          <w:rFonts w:hint="eastAsia"/>
        </w:rPr>
        <w:t xml:space="preserve"> </w:t>
      </w:r>
      <w:r>
        <w:rPr>
          <w:rFonts w:hint="eastAsia"/>
        </w:rPr>
        <w:t>is indicated</w:t>
      </w:r>
      <w:r w:rsidR="00E24F21">
        <w:rPr>
          <w:rFonts w:hint="eastAsia"/>
        </w:rPr>
        <w:t xml:space="preserve"> to each A-IoT device via Msg2 in 3-step CBRA, success indication in 2-step CBRA and CFRA.</w:t>
      </w:r>
    </w:p>
    <w:p w14:paraId="68FF7B02" w14:textId="77777777" w:rsidR="000930BA" w:rsidRDefault="000930BA" w:rsidP="007E2FC8">
      <w:pPr>
        <w:rPr>
          <w:szCs w:val="22"/>
        </w:rPr>
      </w:pPr>
    </w:p>
    <w:p w14:paraId="30D91AF3" w14:textId="1E846852" w:rsidR="00C44680" w:rsidRDefault="00C44680" w:rsidP="00C44680">
      <w:r>
        <w:rPr>
          <w:rFonts w:hint="eastAsia"/>
          <w:szCs w:val="22"/>
        </w:rPr>
        <w:t>Another aspect is when the device discards AS ID.</w:t>
      </w:r>
      <w:r w:rsidRPr="00C44680">
        <w:t xml:space="preserve"> The device needs to retain the AS ID as long as it might receive R2D messages. However, the shorter the device retains the AS ID, the better</w:t>
      </w:r>
      <w:r>
        <w:rPr>
          <w:rFonts w:hint="eastAsia"/>
        </w:rPr>
        <w:t xml:space="preserve"> for operation</w:t>
      </w:r>
      <w:r w:rsidRPr="00C44680">
        <w:t>. This is because the longer the device retains the AS ID, the higher the possibility of collision with AS IDs obtained by other devices (if the device generates the AS ID) or the higher the possibility of AS ID exhaustion (if the reader generates the AS ID).</w:t>
      </w:r>
    </w:p>
    <w:p w14:paraId="5C8ED093" w14:textId="7E66ECA8" w:rsidR="00C44680" w:rsidRDefault="003C7F8C" w:rsidP="00C44680">
      <w:pPr>
        <w:jc w:val="center"/>
        <w:rPr>
          <w:szCs w:val="22"/>
        </w:rPr>
      </w:pPr>
      <w:r>
        <w:rPr>
          <w:noProof/>
          <w:szCs w:val="22"/>
        </w:rPr>
        <w:drawing>
          <wp:inline distT="0" distB="0" distL="0" distR="0" wp14:anchorId="40D29DBB" wp14:editId="7501A170">
            <wp:extent cx="5669915" cy="3448839"/>
            <wp:effectExtent l="0" t="0" r="0" b="0"/>
            <wp:docPr id="15042372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2412" cy="3450358"/>
                    </a:xfrm>
                    <a:prstGeom prst="rect">
                      <a:avLst/>
                    </a:prstGeom>
                    <a:noFill/>
                    <a:ln>
                      <a:noFill/>
                    </a:ln>
                  </pic:spPr>
                </pic:pic>
              </a:graphicData>
            </a:graphic>
          </wp:inline>
        </w:drawing>
      </w:r>
    </w:p>
    <w:p w14:paraId="7380B913" w14:textId="5D7719F1" w:rsidR="00D8544B" w:rsidRPr="00D8544B" w:rsidRDefault="00D8544B" w:rsidP="00C44680">
      <w:pPr>
        <w:jc w:val="center"/>
        <w:rPr>
          <w:b/>
          <w:bCs/>
          <w:szCs w:val="22"/>
        </w:rPr>
      </w:pPr>
      <w:r>
        <w:rPr>
          <w:rFonts w:hint="eastAsia"/>
          <w:b/>
          <w:bCs/>
          <w:szCs w:val="22"/>
        </w:rPr>
        <w:t>Figure 4. When the device (and reader) can discard AS ID?</w:t>
      </w:r>
    </w:p>
    <w:p w14:paraId="77375638" w14:textId="20F389AC" w:rsidR="00C44680" w:rsidRDefault="00C44680" w:rsidP="00C44680">
      <w:pPr>
        <w:rPr>
          <w:szCs w:val="22"/>
        </w:rPr>
      </w:pPr>
      <w:r w:rsidRPr="00C44680">
        <w:t>Therefore, it would be beneficial to discuss a mechanism that allows the device and reader to discard the AS ID at the earliest possible timing.</w:t>
      </w:r>
    </w:p>
    <w:p w14:paraId="304A4591" w14:textId="34559621" w:rsidR="000930BA" w:rsidRDefault="000930BA" w:rsidP="000930BA">
      <w:pPr>
        <w:pStyle w:val="ObservationandProposal"/>
      </w:pPr>
      <w:r>
        <w:rPr>
          <w:rFonts w:hint="eastAsia"/>
        </w:rPr>
        <w:t xml:space="preserve">Proposal </w:t>
      </w:r>
      <w:r w:rsidR="000E28B7">
        <w:rPr>
          <w:rFonts w:hint="eastAsia"/>
        </w:rPr>
        <w:t>1</w:t>
      </w:r>
      <w:r w:rsidR="005C170F">
        <w:rPr>
          <w:rFonts w:hint="eastAsia"/>
        </w:rPr>
        <w:t>4</w:t>
      </w:r>
      <w:r>
        <w:rPr>
          <w:rFonts w:hint="eastAsia"/>
        </w:rPr>
        <w:t>.</w:t>
      </w:r>
      <w:r>
        <w:tab/>
      </w:r>
      <w:r>
        <w:rPr>
          <w:rFonts w:hint="eastAsia"/>
        </w:rPr>
        <w:t>RAN2 discuss how to minimize a length of time in which an AS ID is allocated to a device.</w:t>
      </w:r>
    </w:p>
    <w:p w14:paraId="73411EC1" w14:textId="39F5518B" w:rsidR="0075797B" w:rsidRDefault="00C44680" w:rsidP="007E2FC8">
      <w:pPr>
        <w:rPr>
          <w:szCs w:val="22"/>
        </w:rPr>
      </w:pPr>
      <w:r>
        <w:rPr>
          <w:rFonts w:hint="eastAsia"/>
          <w:szCs w:val="22"/>
        </w:rPr>
        <w:t xml:space="preserve">　</w:t>
      </w:r>
    </w:p>
    <w:p w14:paraId="009D6DEF" w14:textId="787DD438" w:rsidR="000930BA" w:rsidRDefault="000930BA" w:rsidP="000930BA">
      <w:pPr>
        <w:pStyle w:val="2"/>
        <w:numPr>
          <w:ilvl w:val="1"/>
          <w:numId w:val="2"/>
        </w:numPr>
        <w:rPr>
          <w:rFonts w:cs="Arial"/>
        </w:rPr>
      </w:pPr>
      <w:r>
        <w:rPr>
          <w:rFonts w:cs="Arial" w:hint="eastAsia"/>
        </w:rPr>
        <w:t>Disable command</w:t>
      </w:r>
    </w:p>
    <w:p w14:paraId="45DBBB10" w14:textId="5E8C0661" w:rsidR="000930BA" w:rsidRDefault="00E17517" w:rsidP="007E2FC8">
      <w:pPr>
        <w:rPr>
          <w:szCs w:val="22"/>
        </w:rPr>
      </w:pPr>
      <w:r>
        <w:rPr>
          <w:rFonts w:hint="eastAsia"/>
          <w:szCs w:val="22"/>
        </w:rPr>
        <w:t xml:space="preserve">In TR for SA2 study </w:t>
      </w:r>
      <w:r w:rsidR="000D63ED">
        <w:rPr>
          <w:rFonts w:hint="eastAsia"/>
          <w:szCs w:val="22"/>
        </w:rPr>
        <w:t>[3]</w:t>
      </w:r>
      <w:r>
        <w:rPr>
          <w:rFonts w:hint="eastAsia"/>
          <w:szCs w:val="22"/>
        </w:rPr>
        <w:t>, i</w:t>
      </w:r>
      <w:r w:rsidRPr="00E17517">
        <w:rPr>
          <w:szCs w:val="22"/>
        </w:rPr>
        <w:t>n addition to inventory, read, and write, a service called disable is also envisioned to be supported in A-IoT.</w:t>
      </w:r>
      <w:r>
        <w:rPr>
          <w:rFonts w:hint="eastAsia"/>
          <w:szCs w:val="22"/>
        </w:rPr>
        <w:t xml:space="preserve"> </w:t>
      </w:r>
      <w:r w:rsidRPr="00E17517">
        <w:rPr>
          <w:szCs w:val="22"/>
        </w:rPr>
        <w:t>Since this service has not been discussed</w:t>
      </w:r>
      <w:r w:rsidR="00B64EE4">
        <w:rPr>
          <w:rFonts w:hint="eastAsia"/>
          <w:szCs w:val="22"/>
        </w:rPr>
        <w:t xml:space="preserve"> very well</w:t>
      </w:r>
      <w:r w:rsidRPr="00E17517">
        <w:rPr>
          <w:szCs w:val="22"/>
        </w:rPr>
        <w:t xml:space="preserve"> in RAN2 so far,</w:t>
      </w:r>
      <w:r>
        <w:rPr>
          <w:rFonts w:hint="eastAsia"/>
          <w:szCs w:val="22"/>
        </w:rPr>
        <w:t xml:space="preserve"> we would like to consider </w:t>
      </w:r>
      <w:r w:rsidRPr="00E17517">
        <w:rPr>
          <w:szCs w:val="22"/>
        </w:rPr>
        <w:t>it in this chapter.</w:t>
      </w:r>
    </w:p>
    <w:tbl>
      <w:tblPr>
        <w:tblStyle w:val="ab"/>
        <w:tblW w:w="0" w:type="auto"/>
        <w:tblLook w:val="04A0" w:firstRow="1" w:lastRow="0" w:firstColumn="1" w:lastColumn="0" w:noHBand="0" w:noVBand="1"/>
      </w:tblPr>
      <w:tblGrid>
        <w:gridCol w:w="9629"/>
      </w:tblGrid>
      <w:tr w:rsidR="00E17517" w14:paraId="181C76B4" w14:textId="77777777" w:rsidTr="00E17517">
        <w:tc>
          <w:tcPr>
            <w:tcW w:w="9629" w:type="dxa"/>
          </w:tcPr>
          <w:p w14:paraId="550039E1" w14:textId="660976E4" w:rsidR="00E17517" w:rsidRDefault="00E17517" w:rsidP="007E2FC8">
            <w:pPr>
              <w:rPr>
                <w:szCs w:val="22"/>
              </w:rPr>
            </w:pPr>
            <w:r>
              <w:rPr>
                <w:rFonts w:hint="eastAsia"/>
                <w:szCs w:val="22"/>
              </w:rPr>
              <w:t xml:space="preserve">TR 23.700-13 </w:t>
            </w:r>
            <w:r w:rsidR="000D63ED">
              <w:rPr>
                <w:rFonts w:hint="eastAsia"/>
                <w:szCs w:val="22"/>
              </w:rPr>
              <w:t>[3]</w:t>
            </w:r>
          </w:p>
          <w:p w14:paraId="0C2988A9" w14:textId="77777777" w:rsidR="00E17517" w:rsidRPr="00E17517" w:rsidRDefault="00E17517" w:rsidP="00E17517">
            <w:pPr>
              <w:overflowPunct w:val="0"/>
              <w:autoSpaceDE w:val="0"/>
              <w:autoSpaceDN w:val="0"/>
              <w:adjustRightInd w:val="0"/>
              <w:textAlignment w:val="baseline"/>
              <w:rPr>
                <w:rFonts w:ascii="Times New Roman" w:eastAsia="Times New Roman" w:hAnsi="Times New Roman" w:cs="Times New Roman"/>
                <w:sz w:val="20"/>
                <w:lang w:val="en-GB" w:eastAsia="en-GB"/>
              </w:rPr>
            </w:pPr>
            <w:r w:rsidRPr="00E17517">
              <w:rPr>
                <w:rFonts w:ascii="Times New Roman" w:eastAsia="Times New Roman" w:hAnsi="Times New Roman" w:cs="Times New Roman"/>
                <w:sz w:val="20"/>
                <w:lang w:val="en-GB" w:eastAsia="en-GB"/>
              </w:rPr>
              <w:t>The following Ambient IoT services are agreed to be supported by the 5GC, which apply to both topology 1 and topology 2:</w:t>
            </w:r>
          </w:p>
          <w:p w14:paraId="306C7A8F" w14:textId="77777777" w:rsidR="00E17517" w:rsidRPr="00E17517" w:rsidRDefault="00E17517" w:rsidP="00E17517">
            <w:pPr>
              <w:overflowPunct w:val="0"/>
              <w:autoSpaceDE w:val="0"/>
              <w:autoSpaceDN w:val="0"/>
              <w:adjustRightInd w:val="0"/>
              <w:ind w:left="568" w:hanging="284"/>
              <w:textAlignment w:val="baseline"/>
              <w:rPr>
                <w:rFonts w:ascii="Times New Roman" w:eastAsia="Times New Roman" w:hAnsi="Times New Roman" w:cs="Times New Roman"/>
                <w:sz w:val="20"/>
                <w:lang w:eastAsia="ko-KR"/>
              </w:rPr>
            </w:pPr>
            <w:r w:rsidRPr="00E17517">
              <w:rPr>
                <w:rFonts w:ascii="Times New Roman" w:eastAsia="Times New Roman" w:hAnsi="Times New Roman" w:cs="Times New Roman"/>
                <w:sz w:val="20"/>
                <w:lang w:eastAsia="zh-CN"/>
              </w:rPr>
              <w:t>-</w:t>
            </w:r>
            <w:r w:rsidRPr="00E17517">
              <w:rPr>
                <w:rFonts w:ascii="Times New Roman" w:eastAsia="Times New Roman" w:hAnsi="Times New Roman" w:cs="Times New Roman"/>
                <w:sz w:val="20"/>
                <w:lang w:eastAsia="zh-CN"/>
              </w:rPr>
              <w:tab/>
              <w:t>Inventory: Request to perform an inventory operation</w:t>
            </w:r>
            <w:r w:rsidRPr="00E17517">
              <w:rPr>
                <w:rFonts w:ascii="Times New Roman" w:eastAsia="Times New Roman" w:hAnsi="Times New Roman" w:cs="Times New Roman" w:hint="eastAsia"/>
                <w:sz w:val="20"/>
                <w:lang w:eastAsia="ko-KR"/>
              </w:rPr>
              <w:t>.</w:t>
            </w:r>
          </w:p>
          <w:p w14:paraId="4CA69E82" w14:textId="77777777" w:rsidR="00E17517" w:rsidRPr="00E17517" w:rsidRDefault="00E17517" w:rsidP="00E17517">
            <w:pPr>
              <w:overflowPunct w:val="0"/>
              <w:autoSpaceDE w:val="0"/>
              <w:autoSpaceDN w:val="0"/>
              <w:adjustRightInd w:val="0"/>
              <w:ind w:left="568" w:hanging="284"/>
              <w:textAlignment w:val="baseline"/>
              <w:rPr>
                <w:rFonts w:ascii="Times New Roman" w:eastAsia="Times New Roman" w:hAnsi="Times New Roman" w:cs="Times New Roman"/>
                <w:sz w:val="20"/>
                <w:lang w:eastAsia="zh-CN"/>
              </w:rPr>
            </w:pPr>
            <w:r w:rsidRPr="00E17517">
              <w:rPr>
                <w:rFonts w:ascii="Times New Roman" w:eastAsia="Times New Roman" w:hAnsi="Times New Roman" w:cs="Times New Roman"/>
                <w:sz w:val="20"/>
                <w:lang w:eastAsia="zh-CN"/>
              </w:rPr>
              <w:t>-</w:t>
            </w:r>
            <w:r w:rsidRPr="00E17517">
              <w:rPr>
                <w:rFonts w:ascii="Times New Roman" w:eastAsia="Times New Roman" w:hAnsi="Times New Roman" w:cs="Times New Roman"/>
                <w:sz w:val="20"/>
                <w:lang w:eastAsia="zh-CN"/>
              </w:rPr>
              <w:tab/>
              <w:t>Read: Request to read information from an AIoT Device.</w:t>
            </w:r>
          </w:p>
          <w:p w14:paraId="2F1BC3E9" w14:textId="77777777" w:rsidR="00E17517" w:rsidRPr="00E17517" w:rsidRDefault="00E17517" w:rsidP="00E17517">
            <w:pPr>
              <w:overflowPunct w:val="0"/>
              <w:autoSpaceDE w:val="0"/>
              <w:autoSpaceDN w:val="0"/>
              <w:adjustRightInd w:val="0"/>
              <w:ind w:left="568" w:hanging="284"/>
              <w:textAlignment w:val="baseline"/>
              <w:rPr>
                <w:rFonts w:ascii="Times New Roman" w:eastAsia="Times New Roman" w:hAnsi="Times New Roman" w:cs="Times New Roman"/>
                <w:sz w:val="20"/>
                <w:lang w:eastAsia="zh-CN"/>
              </w:rPr>
            </w:pPr>
            <w:r w:rsidRPr="00E17517">
              <w:rPr>
                <w:rFonts w:ascii="Times New Roman" w:eastAsia="Times New Roman" w:hAnsi="Times New Roman" w:cs="Times New Roman"/>
                <w:sz w:val="20"/>
                <w:lang w:eastAsia="zh-CN"/>
              </w:rPr>
              <w:t>-</w:t>
            </w:r>
            <w:r w:rsidRPr="00E17517">
              <w:rPr>
                <w:rFonts w:ascii="Times New Roman" w:eastAsia="Times New Roman" w:hAnsi="Times New Roman" w:cs="Times New Roman"/>
                <w:sz w:val="20"/>
                <w:lang w:eastAsia="zh-CN"/>
              </w:rPr>
              <w:tab/>
              <w:t>Write: Request to write information to an AIoT Device.</w:t>
            </w:r>
          </w:p>
          <w:p w14:paraId="2A5BA02C" w14:textId="5DFC3BED" w:rsidR="00E17517" w:rsidRPr="00E17517" w:rsidRDefault="00E17517" w:rsidP="00E17517">
            <w:pPr>
              <w:overflowPunct w:val="0"/>
              <w:autoSpaceDE w:val="0"/>
              <w:autoSpaceDN w:val="0"/>
              <w:adjustRightInd w:val="0"/>
              <w:ind w:left="568" w:hanging="284"/>
              <w:textAlignment w:val="baseline"/>
              <w:rPr>
                <w:szCs w:val="22"/>
              </w:rPr>
            </w:pPr>
            <w:r w:rsidRPr="00E17517">
              <w:rPr>
                <w:rFonts w:ascii="Times New Roman" w:eastAsia="Times New Roman" w:hAnsi="Times New Roman" w:cs="Times New Roman"/>
                <w:sz w:val="20"/>
                <w:highlight w:val="yellow"/>
                <w:lang w:eastAsia="zh-CN"/>
              </w:rPr>
              <w:lastRenderedPageBreak/>
              <w:t>-</w:t>
            </w:r>
            <w:r w:rsidRPr="00E17517">
              <w:rPr>
                <w:rFonts w:ascii="Times New Roman" w:eastAsia="Times New Roman" w:hAnsi="Times New Roman" w:cs="Times New Roman"/>
                <w:sz w:val="20"/>
                <w:highlight w:val="yellow"/>
                <w:lang w:eastAsia="zh-CN"/>
              </w:rPr>
              <w:tab/>
              <w:t>Disable: Request that an AIoT Device has its capability to transmit RF permanently disabled.</w:t>
            </w:r>
          </w:p>
        </w:tc>
      </w:tr>
    </w:tbl>
    <w:p w14:paraId="4CE0EEE0" w14:textId="6C38DB71" w:rsidR="0051770E" w:rsidRDefault="00E17517" w:rsidP="007E2FC8">
      <w:pPr>
        <w:rPr>
          <w:szCs w:val="22"/>
        </w:rPr>
      </w:pPr>
      <w:r w:rsidRPr="00E17517">
        <w:rPr>
          <w:szCs w:val="22"/>
        </w:rPr>
        <w:lastRenderedPageBreak/>
        <w:t>Our understanding is that a device receiving a disable command will send an ACK message to the NW reporting the completion of the disable process and then transition to the disabled state. This is the same behavior as when the device receives a write command. Therefore, from the RAN2 perspective, there is no need to discuss dedicated AS messages or procedures for the disable command.</w:t>
      </w:r>
    </w:p>
    <w:p w14:paraId="4C5C059B" w14:textId="43D0518B" w:rsidR="000930BA" w:rsidRDefault="000930BA" w:rsidP="000930BA">
      <w:pPr>
        <w:pStyle w:val="ObservationandProposal"/>
      </w:pPr>
      <w:r>
        <w:rPr>
          <w:rFonts w:hint="eastAsia"/>
        </w:rPr>
        <w:t xml:space="preserve">Proposal </w:t>
      </w:r>
      <w:r w:rsidR="000E28B7">
        <w:rPr>
          <w:rFonts w:hint="eastAsia"/>
        </w:rPr>
        <w:t>1</w:t>
      </w:r>
      <w:r w:rsidR="005C170F">
        <w:rPr>
          <w:rFonts w:hint="eastAsia"/>
        </w:rPr>
        <w:t>5</w:t>
      </w:r>
      <w:r>
        <w:rPr>
          <w:rFonts w:hint="eastAsia"/>
        </w:rPr>
        <w:t>.</w:t>
      </w:r>
      <w:r>
        <w:tab/>
      </w:r>
      <w:r>
        <w:rPr>
          <w:rFonts w:hint="eastAsia"/>
        </w:rPr>
        <w:t xml:space="preserve">RAN2 does not assume any dedicated </w:t>
      </w:r>
      <w:r w:rsidR="00E17517">
        <w:rPr>
          <w:rFonts w:hint="eastAsia"/>
        </w:rPr>
        <w:t xml:space="preserve">AS </w:t>
      </w:r>
      <w:r>
        <w:rPr>
          <w:rFonts w:hint="eastAsia"/>
        </w:rPr>
        <w:t>message or procedure for disable command unless SA2 requires.</w:t>
      </w:r>
    </w:p>
    <w:p w14:paraId="4D562F0B" w14:textId="69E2726C" w:rsidR="000930BA" w:rsidRPr="000930BA" w:rsidRDefault="000930BA" w:rsidP="007E2FC8">
      <w:pPr>
        <w:rPr>
          <w:szCs w:val="22"/>
        </w:rPr>
      </w:pPr>
    </w:p>
    <w:p w14:paraId="56E25677" w14:textId="77777777" w:rsidR="007E2FC8" w:rsidRDefault="007E2FC8" w:rsidP="000930BA">
      <w:pPr>
        <w:pStyle w:val="2"/>
        <w:numPr>
          <w:ilvl w:val="0"/>
          <w:numId w:val="2"/>
        </w:numPr>
      </w:pPr>
      <w:r>
        <w:rPr>
          <w:rFonts w:hint="eastAsia"/>
        </w:rPr>
        <w:t>Summary and proposal</w:t>
      </w:r>
    </w:p>
    <w:p w14:paraId="22CB6E20" w14:textId="77777777" w:rsidR="00945652" w:rsidRDefault="00945652" w:rsidP="00945652">
      <w:pPr>
        <w:pStyle w:val="ObservationandProposal"/>
      </w:pPr>
      <w:r>
        <w:rPr>
          <w:rFonts w:hint="eastAsia"/>
        </w:rPr>
        <w:t>Proposal 1.</w:t>
      </w:r>
      <w:r>
        <w:tab/>
      </w:r>
      <w:r>
        <w:rPr>
          <w:rFonts w:hint="eastAsia"/>
        </w:rPr>
        <w:t>In A-IoT MAC layer, upper layer data and control element generated in A-IoT MAC layer can be added with A-IoT subheader to be A-IoT MAC subPDU.</w:t>
      </w:r>
    </w:p>
    <w:p w14:paraId="714C7FE3" w14:textId="77777777" w:rsidR="00945652" w:rsidRDefault="00945652" w:rsidP="00945652">
      <w:pPr>
        <w:pStyle w:val="ObservationandProposal"/>
      </w:pPr>
      <w:r>
        <w:rPr>
          <w:rFonts w:hint="eastAsia"/>
        </w:rPr>
        <w:t>Proposal 2.</w:t>
      </w:r>
      <w:r>
        <w:tab/>
      </w:r>
      <w:r>
        <w:rPr>
          <w:rFonts w:hint="eastAsia"/>
        </w:rPr>
        <w:t>Discuss whether multiple A-IoT MAC subPDUs should be multiplexed for a TB.</w:t>
      </w:r>
    </w:p>
    <w:p w14:paraId="1ED3257F" w14:textId="77777777" w:rsidR="00945652" w:rsidRDefault="00945652" w:rsidP="00945652">
      <w:pPr>
        <w:pStyle w:val="ObservationandProposal"/>
      </w:pPr>
      <w:r>
        <w:rPr>
          <w:rFonts w:hint="eastAsia"/>
        </w:rPr>
        <w:t>Proposal 3.</w:t>
      </w:r>
      <w:r>
        <w:tab/>
      </w:r>
      <w:r>
        <w:rPr>
          <w:rFonts w:hint="eastAsia"/>
        </w:rPr>
        <w:t>When AIoT MAC subPDUs cannot fill a TB, padding subPDU is included.</w:t>
      </w:r>
    </w:p>
    <w:p w14:paraId="5F88B20C" w14:textId="2016191A" w:rsidR="00945652" w:rsidRDefault="00945652" w:rsidP="00945652">
      <w:pPr>
        <w:pStyle w:val="ObservationandProposal"/>
      </w:pPr>
      <w:r>
        <w:rPr>
          <w:rFonts w:hint="eastAsia"/>
        </w:rPr>
        <w:t>Proposal 4.</w:t>
      </w:r>
      <w:r>
        <w:tab/>
      </w:r>
      <w:r>
        <w:rPr>
          <w:rFonts w:hint="eastAsia"/>
        </w:rPr>
        <w:t xml:space="preserve">Separate A-IoT MAC subheaders for fixed length subPDU and </w:t>
      </w:r>
      <w:r w:rsidR="00C56389">
        <w:t>flexible</w:t>
      </w:r>
      <w:r>
        <w:rPr>
          <w:rFonts w:hint="eastAsia"/>
        </w:rPr>
        <w:t xml:space="preserve"> length subPDU are introduced.</w:t>
      </w:r>
    </w:p>
    <w:p w14:paraId="4332DCFB" w14:textId="77777777" w:rsidR="00945652" w:rsidRDefault="00945652" w:rsidP="00945652">
      <w:pPr>
        <w:pStyle w:val="ObservationandProposal"/>
      </w:pPr>
      <w:r>
        <w:rPr>
          <w:rFonts w:hint="eastAsia"/>
        </w:rPr>
        <w:t>Proposal 5.</w:t>
      </w:r>
      <w:r>
        <w:tab/>
      </w:r>
      <w:r>
        <w:rPr>
          <w:rFonts w:hint="eastAsia"/>
        </w:rPr>
        <w:t>F field for NR MAC subheader is not reused for A-IoT MAC, i.e., A-IoT MAC subheader has a fixed size of L field.</w:t>
      </w:r>
    </w:p>
    <w:p w14:paraId="6DA9CBE0" w14:textId="77777777" w:rsidR="00945652" w:rsidRDefault="00945652" w:rsidP="00945652">
      <w:pPr>
        <w:pStyle w:val="ObservationandProposal"/>
      </w:pPr>
      <w:r>
        <w:rPr>
          <w:rFonts w:hint="eastAsia"/>
        </w:rPr>
        <w:t>Proposal 6.</w:t>
      </w:r>
      <w:r>
        <w:tab/>
      </w:r>
      <w:r>
        <w:rPr>
          <w:rFonts w:hint="eastAsia"/>
        </w:rPr>
        <w:t>LCID field for NR MAC subheader reused is for A-IoT MAC. Length of LCID field is FFS. How to call the field (other than LCID) is FFS.</w:t>
      </w:r>
    </w:p>
    <w:p w14:paraId="4BFD0F61" w14:textId="77777777" w:rsidR="00945652" w:rsidRDefault="00945652" w:rsidP="00945652">
      <w:pPr>
        <w:pStyle w:val="ObservationandProposal"/>
      </w:pPr>
      <w:r>
        <w:rPr>
          <w:rFonts w:hint="eastAsia"/>
        </w:rPr>
        <w:t>Proposal 7.</w:t>
      </w:r>
      <w:r>
        <w:tab/>
      </w:r>
      <w:r>
        <w:rPr>
          <w:rFonts w:hint="eastAsia"/>
        </w:rPr>
        <w:t>eLCID field for NR MAC subheader is not reused</w:t>
      </w:r>
      <w:r w:rsidRPr="001547E4">
        <w:rPr>
          <w:rFonts w:hint="eastAsia"/>
        </w:rPr>
        <w:t xml:space="preserve"> </w:t>
      </w:r>
      <w:r>
        <w:rPr>
          <w:rFonts w:hint="eastAsia"/>
        </w:rPr>
        <w:t>for A-IoT MAC.</w:t>
      </w:r>
    </w:p>
    <w:p w14:paraId="4643EA15" w14:textId="77777777" w:rsidR="00945652" w:rsidRDefault="00945652" w:rsidP="00945652">
      <w:pPr>
        <w:pStyle w:val="ObservationandProposal"/>
      </w:pPr>
      <w:r>
        <w:rPr>
          <w:rFonts w:hint="eastAsia"/>
        </w:rPr>
        <w:t>Proposal 8.</w:t>
      </w:r>
      <w:r>
        <w:tab/>
      </w:r>
      <w:r>
        <w:rPr>
          <w:rFonts w:hint="eastAsia"/>
        </w:rPr>
        <w:t>LX field for NR MAC subheader is not reused</w:t>
      </w:r>
      <w:r w:rsidRPr="001547E4">
        <w:rPr>
          <w:rFonts w:hint="eastAsia"/>
        </w:rPr>
        <w:t xml:space="preserve"> </w:t>
      </w:r>
      <w:r>
        <w:rPr>
          <w:rFonts w:hint="eastAsia"/>
        </w:rPr>
        <w:t>for A-IoT MAC.</w:t>
      </w:r>
    </w:p>
    <w:p w14:paraId="41FF7ED4" w14:textId="62C966D0" w:rsidR="00BC3FF1" w:rsidRDefault="00BC3FF1" w:rsidP="00BC3FF1">
      <w:pPr>
        <w:pStyle w:val="ObservationandProposal"/>
      </w:pPr>
      <w:r>
        <w:rPr>
          <w:rFonts w:hint="eastAsia"/>
        </w:rPr>
        <w:t>Proposal 9.</w:t>
      </w:r>
      <w:r>
        <w:tab/>
      </w:r>
      <w:r>
        <w:rPr>
          <w:rFonts w:hint="eastAsia"/>
        </w:rPr>
        <w:t>If AS ID is concluded to be delivered in A-IoT MAC layer, introduce AS ID field in A-IoT MAC subheader.</w:t>
      </w:r>
    </w:p>
    <w:p w14:paraId="5F18C08C" w14:textId="77777777" w:rsidR="00945652" w:rsidRDefault="00945652" w:rsidP="00945652">
      <w:pPr>
        <w:pStyle w:val="ObservationandProposal"/>
      </w:pPr>
      <w:r>
        <w:rPr>
          <w:rFonts w:hint="eastAsia"/>
        </w:rPr>
        <w:t>Proposal 10.</w:t>
      </w:r>
      <w:r>
        <w:tab/>
      </w:r>
      <w:r>
        <w:rPr>
          <w:rFonts w:hint="eastAsia"/>
        </w:rPr>
        <w:t>The size of AS ID field is not less than 12 bits.</w:t>
      </w:r>
    </w:p>
    <w:p w14:paraId="2D6B9971" w14:textId="02B3C290" w:rsidR="00945652" w:rsidRPr="0075797B" w:rsidRDefault="00945652" w:rsidP="00945652">
      <w:pPr>
        <w:pStyle w:val="ObservationandProposal"/>
      </w:pPr>
      <w:r>
        <w:rPr>
          <w:rFonts w:hint="eastAsia"/>
        </w:rPr>
        <w:t>Proposal 11.</w:t>
      </w:r>
      <w:r>
        <w:tab/>
      </w:r>
      <w:r>
        <w:rPr>
          <w:rFonts w:hint="eastAsia"/>
        </w:rPr>
        <w:t xml:space="preserve">For A-IoT MAC subheader for fixed length subPDU, just omit L field from the subheader for </w:t>
      </w:r>
      <w:r w:rsidR="00C56389">
        <w:t>flexible</w:t>
      </w:r>
      <w:r>
        <w:rPr>
          <w:rFonts w:hint="eastAsia"/>
        </w:rPr>
        <w:t xml:space="preserve"> length subPDU.</w:t>
      </w:r>
    </w:p>
    <w:p w14:paraId="6073FF60" w14:textId="77777777" w:rsidR="00945652" w:rsidRDefault="00945652" w:rsidP="00945652">
      <w:pPr>
        <w:pStyle w:val="ObservationandProposal"/>
      </w:pPr>
      <w:r>
        <w:rPr>
          <w:rFonts w:hint="eastAsia"/>
        </w:rPr>
        <w:t>Proposal 12.</w:t>
      </w:r>
      <w:r>
        <w:tab/>
      </w:r>
      <w:r>
        <w:rPr>
          <w:rFonts w:hint="eastAsia"/>
        </w:rPr>
        <w:t>AS ID is generated by A-IoT reader.</w:t>
      </w:r>
    </w:p>
    <w:p w14:paraId="5D18E9AE" w14:textId="77777777" w:rsidR="00945652" w:rsidRDefault="00945652" w:rsidP="00945652">
      <w:pPr>
        <w:pStyle w:val="ObservationandProposal"/>
      </w:pPr>
      <w:r>
        <w:rPr>
          <w:rFonts w:hint="eastAsia"/>
        </w:rPr>
        <w:t>Proposal 13.</w:t>
      </w:r>
      <w:r>
        <w:tab/>
      </w:r>
      <w:r>
        <w:rPr>
          <w:rFonts w:hint="eastAsia"/>
        </w:rPr>
        <w:t>AS ID is indicated to each A-IoT device via Msg2 in 3-step CBRA, success indication in 2-step CBRA and CFRA.</w:t>
      </w:r>
    </w:p>
    <w:p w14:paraId="12A45205" w14:textId="77777777" w:rsidR="00945652" w:rsidRDefault="00945652" w:rsidP="00945652">
      <w:pPr>
        <w:pStyle w:val="ObservationandProposal"/>
      </w:pPr>
      <w:r>
        <w:rPr>
          <w:rFonts w:hint="eastAsia"/>
        </w:rPr>
        <w:t>Proposal 14.</w:t>
      </w:r>
      <w:r>
        <w:tab/>
      </w:r>
      <w:r>
        <w:rPr>
          <w:rFonts w:hint="eastAsia"/>
        </w:rPr>
        <w:t>RAN2 discuss how to minimize a length of time in which an AS ID is allocated to a device.</w:t>
      </w:r>
    </w:p>
    <w:p w14:paraId="0F95782E" w14:textId="77777777" w:rsidR="00945652" w:rsidRDefault="00945652" w:rsidP="00945652">
      <w:pPr>
        <w:pStyle w:val="ObservationandProposal"/>
      </w:pPr>
      <w:r>
        <w:rPr>
          <w:rFonts w:hint="eastAsia"/>
        </w:rPr>
        <w:t>Proposal 15.</w:t>
      </w:r>
      <w:r>
        <w:tab/>
      </w:r>
      <w:r>
        <w:rPr>
          <w:rFonts w:hint="eastAsia"/>
        </w:rPr>
        <w:t>RAN2 does not assume any dedicated AS message or procedure for disable command unless SA2 requires.</w:t>
      </w:r>
    </w:p>
    <w:p w14:paraId="021FD226" w14:textId="77777777" w:rsidR="00C97CFC" w:rsidRPr="00262F8E" w:rsidRDefault="00C97CFC" w:rsidP="007E2FC8">
      <w:pPr>
        <w:rPr>
          <w:szCs w:val="22"/>
        </w:rPr>
      </w:pPr>
    </w:p>
    <w:p w14:paraId="19CDB79A" w14:textId="77777777" w:rsidR="007E2FC8" w:rsidRPr="00863065" w:rsidRDefault="007E2FC8" w:rsidP="000930BA">
      <w:pPr>
        <w:pStyle w:val="2"/>
        <w:numPr>
          <w:ilvl w:val="0"/>
          <w:numId w:val="2"/>
        </w:numPr>
        <w:rPr>
          <w:rFonts w:cs="Arial"/>
        </w:rPr>
      </w:pPr>
      <w:r w:rsidRPr="00863065">
        <w:rPr>
          <w:rFonts w:cs="Arial"/>
        </w:rPr>
        <w:t>Reference</w:t>
      </w:r>
      <w:r>
        <w:rPr>
          <w:rFonts w:cs="Arial" w:hint="eastAsia"/>
        </w:rPr>
        <w:t>s</w:t>
      </w:r>
    </w:p>
    <w:p w14:paraId="0409407B" w14:textId="05EDA63A" w:rsidR="007E2FC8" w:rsidRDefault="000D63ED" w:rsidP="00452602">
      <w:pPr>
        <w:pStyle w:val="Reference"/>
      </w:pPr>
      <w:r>
        <w:rPr>
          <w:rFonts w:hint="eastAsia"/>
        </w:rPr>
        <w:t>[1]</w:t>
      </w:r>
      <w:r w:rsidR="00452602">
        <w:tab/>
      </w:r>
      <w:r w:rsidR="0020751B">
        <w:rPr>
          <w:rFonts w:hint="eastAsia"/>
        </w:rPr>
        <w:t xml:space="preserve">TS 38.321, </w:t>
      </w:r>
      <w:r w:rsidR="0020751B">
        <w:t>“</w:t>
      </w:r>
      <w:r w:rsidR="0020751B">
        <w:rPr>
          <w:rFonts w:hint="eastAsia"/>
        </w:rPr>
        <w:t xml:space="preserve">NR; </w:t>
      </w:r>
      <w:r w:rsidR="0020751B" w:rsidRPr="0020751B">
        <w:t>Medium Access Control (MAC) protocol specification</w:t>
      </w:r>
      <w:r w:rsidR="0020751B">
        <w:rPr>
          <w:rFonts w:hint="eastAsia"/>
        </w:rPr>
        <w:t>,</w:t>
      </w:r>
      <w:r w:rsidR="0020751B">
        <w:t>”</w:t>
      </w:r>
      <w:r w:rsidR="0020751B">
        <w:rPr>
          <w:rFonts w:hint="eastAsia"/>
        </w:rPr>
        <w:t xml:space="preserve"> V18.4.0.</w:t>
      </w:r>
    </w:p>
    <w:p w14:paraId="4D530690" w14:textId="5FE6413A" w:rsidR="008247B6" w:rsidRDefault="000D63ED" w:rsidP="00452602">
      <w:pPr>
        <w:pStyle w:val="Reference"/>
      </w:pPr>
      <w:r>
        <w:rPr>
          <w:rFonts w:hint="eastAsia"/>
        </w:rPr>
        <w:t>[2]</w:t>
      </w:r>
      <w:r w:rsidR="008247B6">
        <w:tab/>
      </w:r>
      <w:r w:rsidR="008247B6">
        <w:rPr>
          <w:rFonts w:hint="eastAsia"/>
        </w:rPr>
        <w:t xml:space="preserve">TR 38.769, </w:t>
      </w:r>
      <w:r w:rsidR="008247B6">
        <w:t>“</w:t>
      </w:r>
      <w:r w:rsidR="008247B6" w:rsidRPr="008247B6">
        <w:t>Study on solutions for Ambient IoT (Internet of Things) in NR</w:t>
      </w:r>
      <w:r w:rsidR="008247B6">
        <w:rPr>
          <w:rFonts w:hint="eastAsia"/>
        </w:rPr>
        <w:t>,</w:t>
      </w:r>
      <w:r w:rsidR="008247B6">
        <w:t>”</w:t>
      </w:r>
      <w:r w:rsidR="008247B6">
        <w:rPr>
          <w:rFonts w:hint="eastAsia"/>
        </w:rPr>
        <w:t xml:space="preserve"> V19.0.0.</w:t>
      </w:r>
    </w:p>
    <w:p w14:paraId="71FB5545" w14:textId="021B8497" w:rsidR="008E5A66" w:rsidRPr="00262F8E" w:rsidRDefault="000D63ED" w:rsidP="00612A36">
      <w:pPr>
        <w:pStyle w:val="Reference"/>
      </w:pPr>
      <w:r>
        <w:rPr>
          <w:rFonts w:hint="eastAsia"/>
        </w:rPr>
        <w:t>[3]</w:t>
      </w:r>
      <w:r w:rsidR="00E17517">
        <w:tab/>
      </w:r>
      <w:r w:rsidR="00E17517">
        <w:rPr>
          <w:rFonts w:hint="eastAsia"/>
        </w:rPr>
        <w:t xml:space="preserve">TR 23.700-13, </w:t>
      </w:r>
      <w:r w:rsidR="00E4120D">
        <w:t>“Study on Architecture support of</w:t>
      </w:r>
      <w:r w:rsidR="00E4120D">
        <w:rPr>
          <w:rFonts w:hint="eastAsia"/>
        </w:rPr>
        <w:t xml:space="preserve"> </w:t>
      </w:r>
      <w:r w:rsidR="00E4120D">
        <w:t>Ambient power-enabled Internet of Things</w:t>
      </w:r>
      <w:r w:rsidR="00E4120D">
        <w:rPr>
          <w:rFonts w:hint="eastAsia"/>
        </w:rPr>
        <w:t>,</w:t>
      </w:r>
      <w:r w:rsidR="00E4120D">
        <w:t>”</w:t>
      </w:r>
      <w:r w:rsidR="00E4120D">
        <w:rPr>
          <w:rFonts w:hint="eastAsia"/>
        </w:rPr>
        <w:t xml:space="preserve"> V1.3.0.</w:t>
      </w:r>
    </w:p>
    <w:sectPr w:rsidR="008E5A66" w:rsidRPr="00262F8E">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6178" w14:textId="77777777" w:rsidR="00D1546A" w:rsidRDefault="00D1546A" w:rsidP="007E2FC8">
      <w:pPr>
        <w:spacing w:after="0"/>
      </w:pPr>
      <w:r>
        <w:separator/>
      </w:r>
    </w:p>
    <w:p w14:paraId="78A22E27" w14:textId="77777777" w:rsidR="00D1546A" w:rsidRDefault="00D1546A"/>
    <w:p w14:paraId="00D18E26" w14:textId="77777777" w:rsidR="00D1546A" w:rsidRDefault="00D1546A" w:rsidP="00273403"/>
  </w:endnote>
  <w:endnote w:type="continuationSeparator" w:id="0">
    <w:p w14:paraId="79873ACA" w14:textId="77777777" w:rsidR="00D1546A" w:rsidRDefault="00D1546A" w:rsidP="007E2FC8">
      <w:pPr>
        <w:spacing w:after="0"/>
      </w:pPr>
      <w:r>
        <w:continuationSeparator/>
      </w:r>
    </w:p>
    <w:p w14:paraId="53E75658" w14:textId="77777777" w:rsidR="00D1546A" w:rsidRDefault="00D1546A"/>
    <w:p w14:paraId="6CE86254" w14:textId="77777777" w:rsidR="00D1546A" w:rsidRDefault="00D1546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715616"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715616" w:rsidRDefault="00715616">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715616"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93A1D" w14:textId="77777777" w:rsidR="00D1546A" w:rsidRDefault="00D1546A" w:rsidP="007E2FC8">
      <w:pPr>
        <w:spacing w:after="0"/>
      </w:pPr>
      <w:r>
        <w:separator/>
      </w:r>
    </w:p>
    <w:p w14:paraId="1F772249" w14:textId="77777777" w:rsidR="00D1546A" w:rsidRDefault="00D1546A"/>
    <w:p w14:paraId="386B0364" w14:textId="77777777" w:rsidR="00D1546A" w:rsidRDefault="00D1546A" w:rsidP="00273403"/>
  </w:footnote>
  <w:footnote w:type="continuationSeparator" w:id="0">
    <w:p w14:paraId="1F6A0538" w14:textId="77777777" w:rsidR="00D1546A" w:rsidRDefault="00D1546A" w:rsidP="007E2FC8">
      <w:pPr>
        <w:spacing w:after="0"/>
      </w:pPr>
      <w:r>
        <w:continuationSeparator/>
      </w:r>
    </w:p>
    <w:p w14:paraId="4156F841" w14:textId="77777777" w:rsidR="00D1546A" w:rsidRDefault="00D1546A"/>
    <w:p w14:paraId="407EB752" w14:textId="77777777" w:rsidR="00D1546A" w:rsidRDefault="00D1546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147B"/>
    <w:multiLevelType w:val="hybridMultilevel"/>
    <w:tmpl w:val="1EB68772"/>
    <w:lvl w:ilvl="0" w:tplc="18A280B4">
      <w:start w:val="2"/>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B570A5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1FA814D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378247D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45EF33B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49AC02E2"/>
    <w:multiLevelType w:val="hybridMultilevel"/>
    <w:tmpl w:val="9B6AC902"/>
    <w:lvl w:ilvl="0" w:tplc="8836E5EE">
      <w:start w:val="1"/>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6F55594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9"/>
  </w:num>
  <w:num w:numId="2" w16cid:durableId="1916432099">
    <w:abstractNumId w:val="6"/>
  </w:num>
  <w:num w:numId="3" w16cid:durableId="961111639">
    <w:abstractNumId w:val="8"/>
  </w:num>
  <w:num w:numId="4" w16cid:durableId="1796560303">
    <w:abstractNumId w:val="2"/>
  </w:num>
  <w:num w:numId="5" w16cid:durableId="1004895274">
    <w:abstractNumId w:val="1"/>
  </w:num>
  <w:num w:numId="6" w16cid:durableId="354310655">
    <w:abstractNumId w:val="4"/>
  </w:num>
  <w:num w:numId="7" w16cid:durableId="1133983137">
    <w:abstractNumId w:val="7"/>
  </w:num>
  <w:num w:numId="8" w16cid:durableId="2135050919">
    <w:abstractNumId w:val="3"/>
  </w:num>
  <w:num w:numId="9" w16cid:durableId="1259825177">
    <w:abstractNumId w:val="5"/>
  </w:num>
  <w:num w:numId="10" w16cid:durableId="1846554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2C3C"/>
    <w:rsid w:val="000378E6"/>
    <w:rsid w:val="000930BA"/>
    <w:rsid w:val="000B1301"/>
    <w:rsid w:val="000B6616"/>
    <w:rsid w:val="000B776B"/>
    <w:rsid w:val="000D63ED"/>
    <w:rsid w:val="000E28B7"/>
    <w:rsid w:val="000F2140"/>
    <w:rsid w:val="001077B0"/>
    <w:rsid w:val="00123A60"/>
    <w:rsid w:val="00126E3A"/>
    <w:rsid w:val="001376E5"/>
    <w:rsid w:val="001547E4"/>
    <w:rsid w:val="00162672"/>
    <w:rsid w:val="00180E0E"/>
    <w:rsid w:val="001A655F"/>
    <w:rsid w:val="001C771B"/>
    <w:rsid w:val="001D478B"/>
    <w:rsid w:val="001E1D1E"/>
    <w:rsid w:val="0020751B"/>
    <w:rsid w:val="002176C1"/>
    <w:rsid w:val="00262F8E"/>
    <w:rsid w:val="00273403"/>
    <w:rsid w:val="002917F6"/>
    <w:rsid w:val="002A400A"/>
    <w:rsid w:val="002B39DE"/>
    <w:rsid w:val="002B674A"/>
    <w:rsid w:val="0034630D"/>
    <w:rsid w:val="0037662A"/>
    <w:rsid w:val="00385B37"/>
    <w:rsid w:val="00391AD2"/>
    <w:rsid w:val="003965B3"/>
    <w:rsid w:val="003C7F8C"/>
    <w:rsid w:val="00452602"/>
    <w:rsid w:val="004671C2"/>
    <w:rsid w:val="00483726"/>
    <w:rsid w:val="00487168"/>
    <w:rsid w:val="004A3CEE"/>
    <w:rsid w:val="004A67BF"/>
    <w:rsid w:val="004B4150"/>
    <w:rsid w:val="004D1B48"/>
    <w:rsid w:val="004E6B03"/>
    <w:rsid w:val="004F6390"/>
    <w:rsid w:val="0051770E"/>
    <w:rsid w:val="00517F09"/>
    <w:rsid w:val="00537958"/>
    <w:rsid w:val="005839E2"/>
    <w:rsid w:val="00584C17"/>
    <w:rsid w:val="005857F6"/>
    <w:rsid w:val="005A1779"/>
    <w:rsid w:val="005C170F"/>
    <w:rsid w:val="005F1EB4"/>
    <w:rsid w:val="005F73C8"/>
    <w:rsid w:val="00604DD7"/>
    <w:rsid w:val="00612A36"/>
    <w:rsid w:val="0064067A"/>
    <w:rsid w:val="00642677"/>
    <w:rsid w:val="00647131"/>
    <w:rsid w:val="006F512F"/>
    <w:rsid w:val="00701002"/>
    <w:rsid w:val="00715616"/>
    <w:rsid w:val="00735D62"/>
    <w:rsid w:val="00741CC2"/>
    <w:rsid w:val="0075797B"/>
    <w:rsid w:val="00765A38"/>
    <w:rsid w:val="00794779"/>
    <w:rsid w:val="007D1E79"/>
    <w:rsid w:val="007E2FC8"/>
    <w:rsid w:val="007E3BA1"/>
    <w:rsid w:val="008247B6"/>
    <w:rsid w:val="00824D85"/>
    <w:rsid w:val="0083168F"/>
    <w:rsid w:val="00896DC7"/>
    <w:rsid w:val="008A51A8"/>
    <w:rsid w:val="008C2D47"/>
    <w:rsid w:val="008E5A66"/>
    <w:rsid w:val="009027B3"/>
    <w:rsid w:val="009173CC"/>
    <w:rsid w:val="0092515C"/>
    <w:rsid w:val="00941CDE"/>
    <w:rsid w:val="00945652"/>
    <w:rsid w:val="0098717C"/>
    <w:rsid w:val="009B422E"/>
    <w:rsid w:val="009D4705"/>
    <w:rsid w:val="009F015C"/>
    <w:rsid w:val="00A157B8"/>
    <w:rsid w:val="00A32033"/>
    <w:rsid w:val="00A47620"/>
    <w:rsid w:val="00A6255E"/>
    <w:rsid w:val="00A67475"/>
    <w:rsid w:val="00AB422A"/>
    <w:rsid w:val="00AD709D"/>
    <w:rsid w:val="00B25DAD"/>
    <w:rsid w:val="00B329A1"/>
    <w:rsid w:val="00B64EE4"/>
    <w:rsid w:val="00BC3FF1"/>
    <w:rsid w:val="00BD1D42"/>
    <w:rsid w:val="00C05D5D"/>
    <w:rsid w:val="00C261F3"/>
    <w:rsid w:val="00C44680"/>
    <w:rsid w:val="00C50A04"/>
    <w:rsid w:val="00C56389"/>
    <w:rsid w:val="00C87BFE"/>
    <w:rsid w:val="00C97CFC"/>
    <w:rsid w:val="00D1546A"/>
    <w:rsid w:val="00D8544B"/>
    <w:rsid w:val="00D8679B"/>
    <w:rsid w:val="00D94041"/>
    <w:rsid w:val="00DA3F90"/>
    <w:rsid w:val="00DB3109"/>
    <w:rsid w:val="00DB76B3"/>
    <w:rsid w:val="00DD53A9"/>
    <w:rsid w:val="00E17517"/>
    <w:rsid w:val="00E20732"/>
    <w:rsid w:val="00E24F21"/>
    <w:rsid w:val="00E2631E"/>
    <w:rsid w:val="00E4120D"/>
    <w:rsid w:val="00E447CE"/>
    <w:rsid w:val="00E64721"/>
    <w:rsid w:val="00E8367F"/>
    <w:rsid w:val="00E94CAF"/>
    <w:rsid w:val="00EA6252"/>
    <w:rsid w:val="00EB1AD1"/>
    <w:rsid w:val="00EF5858"/>
    <w:rsid w:val="00F5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EA6252"/>
    <w:pPr>
      <w:ind w:leftChars="400" w:left="840"/>
    </w:pPr>
  </w:style>
  <w:style w:type="table" w:styleId="ab">
    <w:name w:val="Table Grid"/>
    <w:basedOn w:val="a1"/>
    <w:uiPriority w:val="39"/>
    <w:rsid w:val="002B3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8247B6"/>
    <w:pPr>
      <w:spacing w:before="100" w:beforeAutospacing="1" w:after="100" w:afterAutospacing="1"/>
    </w:pPr>
    <w:rPr>
      <w:rFonts w:ascii="ＭＳ Ｐゴシック" w:eastAsia="ＭＳ Ｐゴシック" w:hAnsi="ＭＳ Ｐゴシック" w:cs="ＭＳ Ｐゴシック"/>
      <w:sz w:val="24"/>
      <w:szCs w:val="24"/>
    </w:rPr>
  </w:style>
  <w:style w:type="paragraph" w:styleId="ac">
    <w:name w:val="Revision"/>
    <w:hidden/>
    <w:uiPriority w:val="99"/>
    <w:semiHidden/>
    <w:rsid w:val="009B4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86403">
      <w:bodyDiv w:val="1"/>
      <w:marLeft w:val="0"/>
      <w:marRight w:val="0"/>
      <w:marTop w:val="0"/>
      <w:marBottom w:val="0"/>
      <w:divBdr>
        <w:top w:val="none" w:sz="0" w:space="0" w:color="auto"/>
        <w:left w:val="none" w:sz="0" w:space="0" w:color="auto"/>
        <w:bottom w:val="none" w:sz="0" w:space="0" w:color="auto"/>
        <w:right w:val="none" w:sz="0" w:space="0" w:color="auto"/>
      </w:divBdr>
    </w:div>
    <w:div w:id="724764033">
      <w:bodyDiv w:val="1"/>
      <w:marLeft w:val="0"/>
      <w:marRight w:val="0"/>
      <w:marTop w:val="0"/>
      <w:marBottom w:val="0"/>
      <w:divBdr>
        <w:top w:val="none" w:sz="0" w:space="0" w:color="auto"/>
        <w:left w:val="none" w:sz="0" w:space="0" w:color="auto"/>
        <w:bottom w:val="none" w:sz="0" w:space="0" w:color="auto"/>
        <w:right w:val="none" w:sz="0" w:space="0" w:color="auto"/>
      </w:divBdr>
    </w:div>
    <w:div w:id="761100512">
      <w:bodyDiv w:val="1"/>
      <w:marLeft w:val="0"/>
      <w:marRight w:val="0"/>
      <w:marTop w:val="0"/>
      <w:marBottom w:val="0"/>
      <w:divBdr>
        <w:top w:val="none" w:sz="0" w:space="0" w:color="auto"/>
        <w:left w:val="none" w:sz="0" w:space="0" w:color="auto"/>
        <w:bottom w:val="none" w:sz="0" w:space="0" w:color="auto"/>
        <w:right w:val="none" w:sz="0" w:space="0" w:color="auto"/>
      </w:divBdr>
    </w:div>
    <w:div w:id="1413891974">
      <w:bodyDiv w:val="1"/>
      <w:marLeft w:val="0"/>
      <w:marRight w:val="0"/>
      <w:marTop w:val="0"/>
      <w:marBottom w:val="0"/>
      <w:divBdr>
        <w:top w:val="none" w:sz="0" w:space="0" w:color="auto"/>
        <w:left w:val="none" w:sz="0" w:space="0" w:color="auto"/>
        <w:bottom w:val="none" w:sz="0" w:space="0" w:color="auto"/>
        <w:right w:val="none" w:sz="0" w:space="0" w:color="auto"/>
      </w:divBdr>
    </w:div>
    <w:div w:id="1554610285">
      <w:bodyDiv w:val="1"/>
      <w:marLeft w:val="0"/>
      <w:marRight w:val="0"/>
      <w:marTop w:val="0"/>
      <w:marBottom w:val="0"/>
      <w:divBdr>
        <w:top w:val="none" w:sz="0" w:space="0" w:color="auto"/>
        <w:left w:val="none" w:sz="0" w:space="0" w:color="auto"/>
        <w:bottom w:val="none" w:sz="0" w:space="0" w:color="auto"/>
        <w:right w:val="none" w:sz="0" w:space="0" w:color="auto"/>
      </w:divBdr>
    </w:div>
    <w:div w:id="203391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273</TotalTime>
  <Pages>6</Pages>
  <Words>2013</Words>
  <Characters>11479</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75</cp:revision>
  <dcterms:created xsi:type="dcterms:W3CDTF">2021-10-20T07:13:00Z</dcterms:created>
  <dcterms:modified xsi:type="dcterms:W3CDTF">2025-02-07T06:34:00Z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